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2349"/>
        <w:gridCol w:w="5974"/>
        <w:gridCol w:w="1315"/>
      </w:tblGrid>
      <w:tr w:rsidR="00615522" w14:paraId="2D9E0412" w14:textId="77777777" w:rsidTr="005B7C76">
        <w:trPr>
          <w:jc w:val="center"/>
        </w:trPr>
        <w:tc>
          <w:tcPr>
            <w:tcW w:w="1219" w:type="pct"/>
          </w:tcPr>
          <w:p w14:paraId="1C6FA266" w14:textId="77777777" w:rsidR="00615522" w:rsidRDefault="00615522" w:rsidP="005B7C76">
            <w:pPr>
              <w:pStyle w:val="Header"/>
              <w:tabs>
                <w:tab w:val="clear" w:pos="9360"/>
                <w:tab w:val="left" w:pos="5785"/>
              </w:tabs>
            </w:pPr>
            <w:r w:rsidRPr="00247733">
              <w:rPr>
                <w:noProof/>
                <w:lang w:val="en-MY" w:eastAsia="en-MY"/>
              </w:rPr>
              <w:drawing>
                <wp:inline distT="0" distB="0" distL="0" distR="0" wp14:anchorId="19E40550" wp14:editId="5BAC92EC">
                  <wp:extent cx="1294646" cy="759768"/>
                  <wp:effectExtent l="0" t="0" r="1270" b="0"/>
                  <wp:docPr id="4" name="Picture 4" descr="C:\Users\indra\Pictures\talenta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dra\Pictures\talentaP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9690" cy="768597"/>
                          </a:xfrm>
                          <a:prstGeom prst="rect">
                            <a:avLst/>
                          </a:prstGeom>
                          <a:noFill/>
                          <a:ln>
                            <a:noFill/>
                          </a:ln>
                        </pic:spPr>
                      </pic:pic>
                    </a:graphicData>
                  </a:graphic>
                </wp:inline>
              </w:drawing>
            </w:r>
          </w:p>
        </w:tc>
        <w:tc>
          <w:tcPr>
            <w:tcW w:w="3099" w:type="pct"/>
            <w:shd w:val="clear" w:color="auto" w:fill="DEEAF6" w:themeFill="accent5" w:themeFillTint="33"/>
            <w:vAlign w:val="center"/>
          </w:tcPr>
          <w:p w14:paraId="01B5D6D6" w14:textId="77777777" w:rsidR="00615522" w:rsidRPr="00C94BA6" w:rsidRDefault="00205965" w:rsidP="005B7C76">
            <w:pPr>
              <w:pStyle w:val="Header"/>
              <w:tabs>
                <w:tab w:val="clear" w:pos="4680"/>
                <w:tab w:val="clear" w:pos="9360"/>
                <w:tab w:val="right" w:pos="6872"/>
              </w:tabs>
              <w:rPr>
                <w:b/>
                <w:bCs/>
                <w:sz w:val="52"/>
                <w:szCs w:val="32"/>
              </w:rPr>
            </w:pPr>
            <w:proofErr w:type="spellStart"/>
            <w:r>
              <w:rPr>
                <w:b/>
                <w:bCs/>
                <w:sz w:val="32"/>
                <w:szCs w:val="32"/>
              </w:rPr>
              <w:t>Jurnal</w:t>
            </w:r>
            <w:proofErr w:type="spellEnd"/>
            <w:r>
              <w:rPr>
                <w:b/>
                <w:bCs/>
                <w:sz w:val="32"/>
                <w:szCs w:val="32"/>
              </w:rPr>
              <w:t xml:space="preserve"> </w:t>
            </w:r>
            <w:proofErr w:type="spellStart"/>
            <w:r>
              <w:rPr>
                <w:b/>
                <w:bCs/>
                <w:sz w:val="32"/>
                <w:szCs w:val="32"/>
              </w:rPr>
              <w:t>Intervensi</w:t>
            </w:r>
            <w:proofErr w:type="spellEnd"/>
            <w:r>
              <w:rPr>
                <w:b/>
                <w:bCs/>
                <w:sz w:val="32"/>
                <w:szCs w:val="32"/>
              </w:rPr>
              <w:t xml:space="preserve"> Sosial (JINS)</w:t>
            </w:r>
          </w:p>
          <w:p w14:paraId="37FF7090" w14:textId="77777777" w:rsidR="00615522" w:rsidRPr="00205965" w:rsidRDefault="00615522" w:rsidP="005B7C76">
            <w:pPr>
              <w:pStyle w:val="Header"/>
              <w:tabs>
                <w:tab w:val="clear" w:pos="9360"/>
                <w:tab w:val="left" w:pos="5785"/>
              </w:tabs>
              <w:rPr>
                <w:rFonts w:asciiTheme="majorBidi" w:hAnsiTheme="majorBidi" w:cstheme="majorBidi"/>
                <w:sz w:val="18"/>
                <w:szCs w:val="18"/>
              </w:rPr>
            </w:pPr>
            <w:r w:rsidRPr="007E3CDD">
              <w:rPr>
                <w:rFonts w:asciiTheme="majorBidi" w:hAnsiTheme="majorBidi" w:cstheme="majorBidi"/>
                <w:color w:val="000000" w:themeColor="text1"/>
                <w:sz w:val="18"/>
                <w:szCs w:val="18"/>
              </w:rPr>
              <w:t xml:space="preserve">Journal homepage: </w:t>
            </w:r>
            <w:hyperlink r:id="rId9" w:history="1">
              <w:r w:rsidR="00205965" w:rsidRPr="00E257E9">
                <w:rPr>
                  <w:rStyle w:val="Hyperlink"/>
                  <w:rFonts w:asciiTheme="majorBidi" w:hAnsiTheme="majorBidi" w:cstheme="majorBidi"/>
                  <w:sz w:val="18"/>
                  <w:szCs w:val="18"/>
                </w:rPr>
                <w:t>https://talenta.usu.ac.id//is</w:t>
              </w:r>
            </w:hyperlink>
          </w:p>
        </w:tc>
        <w:tc>
          <w:tcPr>
            <w:tcW w:w="682" w:type="pct"/>
          </w:tcPr>
          <w:p w14:paraId="5D8E0D38" w14:textId="77777777" w:rsidR="00615522" w:rsidRDefault="00205965" w:rsidP="005B7C76">
            <w:pPr>
              <w:pStyle w:val="Header"/>
              <w:tabs>
                <w:tab w:val="clear" w:pos="9360"/>
                <w:tab w:val="left" w:pos="5785"/>
              </w:tabs>
            </w:pPr>
            <w:r>
              <w:rPr>
                <w:rFonts w:ascii="Times New Roman" w:hAnsi="Times New Roman"/>
                <w:noProof/>
              </w:rPr>
              <w:drawing>
                <wp:inline distT="0" distB="0" distL="0" distR="0" wp14:anchorId="068D3ECE" wp14:editId="69A5DE5B">
                  <wp:extent cx="581660" cy="821055"/>
                  <wp:effectExtent l="0" t="0" r="0" b="0"/>
                  <wp:docPr id="579694796" name="Picture 579694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660" cy="821055"/>
                          </a:xfrm>
                          <a:prstGeom prst="rect">
                            <a:avLst/>
                          </a:prstGeom>
                          <a:noFill/>
                          <a:ln>
                            <a:noFill/>
                          </a:ln>
                        </pic:spPr>
                      </pic:pic>
                    </a:graphicData>
                  </a:graphic>
                </wp:inline>
              </w:drawing>
            </w:r>
          </w:p>
        </w:tc>
      </w:tr>
    </w:tbl>
    <w:p w14:paraId="220F0181" w14:textId="77777777" w:rsidR="00615522" w:rsidRPr="00CC2E5E" w:rsidRDefault="00615522" w:rsidP="00615522">
      <w:pPr>
        <w:spacing w:before="240" w:after="240"/>
        <w:rPr>
          <w:rFonts w:ascii="Times New Roman" w:hAnsi="Times New Roman" w:cs="Times New Roman"/>
          <w:b/>
          <w:bCs/>
          <w:sz w:val="32"/>
          <w:szCs w:val="32"/>
        </w:rPr>
      </w:pPr>
      <w:r>
        <w:rPr>
          <w:rFonts w:ascii="Times New Roman" w:eastAsia="Times New Roman" w:hAnsi="Times New Roman"/>
          <w:b/>
          <w:sz w:val="32"/>
        </w:rPr>
        <w:t>Peran Focus Group Discussion dalam Meningkatkan Kesadaran dan Partisipasi Warga untuk Pencegahan Banjir di Perumahan Griya Pesona Minimalis</w:t>
      </w:r>
    </w:p>
    <w:p w14:paraId="34B978F9" w14:textId="77777777" w:rsidR="00615522" w:rsidRPr="00A479CC" w:rsidRDefault="00615522" w:rsidP="00615522">
      <w:pPr>
        <w:rPr>
          <w:rFonts w:ascii="Times New Roman" w:hAnsi="Times New Roman" w:cs="Times New Roman"/>
          <w:sz w:val="28"/>
          <w:szCs w:val="28"/>
        </w:rPr>
      </w:pPr>
      <w:r>
        <w:rPr>
          <w:rFonts w:ascii="Times New Roman" w:eastAsia="Times New Roman" w:hAnsi="Times New Roman"/>
          <w:sz w:val="28"/>
        </w:rPr>
        <w:t>Muhammad Umarsaifurrahman Zaidan*</w:t>
      </w:r>
      <w:r>
        <w:rPr>
          <w:rFonts w:ascii="Times New Roman" w:eastAsia="Times New Roman" w:hAnsi="Times New Roman"/>
          <w:sz w:val="28"/>
          <w:vertAlign w:val="superscript"/>
        </w:rPr>
        <w:t>1</w:t>
      </w:r>
      <w:r>
        <w:t xml:space="preserve">, </w:t>
      </w:r>
      <w:r>
        <w:rPr>
          <w:rFonts w:ascii="Times New Roman" w:eastAsia="Times New Roman" w:hAnsi="Times New Roman"/>
          <w:sz w:val="28"/>
        </w:rPr>
        <w:t>Mia Aulina Lubis</w:t>
      </w:r>
      <w:r>
        <w:rPr>
          <w:rFonts w:ascii="Times New Roman" w:eastAsia="Times New Roman" w:hAnsi="Times New Roman"/>
          <w:sz w:val="28"/>
          <w:vertAlign w:val="superscript"/>
        </w:rPr>
        <w:t>2</w:t>
      </w:r>
    </w:p>
    <w:p w14:paraId="4A62AA65" w14:textId="77777777" w:rsidR="00615522" w:rsidRPr="00474A92" w:rsidRDefault="00615522" w:rsidP="00615522">
      <w:pPr>
        <w:rPr>
          <w:rFonts w:ascii="Times New Roman" w:hAnsi="Times New Roman" w:cs="Times New Roman"/>
          <w:i/>
          <w:iCs/>
          <w:sz w:val="21"/>
          <w:szCs w:val="21"/>
        </w:rPr>
      </w:pPr>
      <w:r>
        <w:rPr>
          <w:rFonts w:ascii="Times New Roman" w:eastAsia="Times New Roman" w:hAnsi="Times New Roman"/>
          <w:i/>
          <w:sz w:val="21"/>
        </w:rPr>
        <w:t>1Universitas Sumatera Utara, Medan, Indonesia</w:t>
      </w:r>
    </w:p>
    <w:p w14:paraId="462FB889" w14:textId="77777777" w:rsidR="00615522" w:rsidRPr="00474A92" w:rsidRDefault="00615522" w:rsidP="00615522">
      <w:pPr>
        <w:rPr>
          <w:rFonts w:ascii="Times New Roman" w:hAnsi="Times New Roman" w:cs="Times New Roman"/>
          <w:i/>
          <w:iCs/>
          <w:sz w:val="21"/>
          <w:szCs w:val="21"/>
        </w:rPr>
      </w:pPr>
      <w:r>
        <w:rPr>
          <w:rFonts w:ascii="Times New Roman" w:eastAsia="Times New Roman" w:hAnsi="Times New Roman"/>
          <w:i/>
          <w:sz w:val="21"/>
        </w:rPr>
        <w:t>2Universitas Sumatera Utara, Medan, Indonesia</w:t>
      </w:r>
    </w:p>
    <w:p w14:paraId="2FC7436D" w14:textId="77777777" w:rsidR="00615522" w:rsidRPr="00474A92" w:rsidRDefault="00615522" w:rsidP="00615522">
      <w:pPr>
        <w:rPr>
          <w:rFonts w:ascii="Times New Roman" w:hAnsi="Times New Roman" w:cs="Times New Roman"/>
          <w:i/>
          <w:iCs/>
          <w:sz w:val="21"/>
          <w:szCs w:val="21"/>
        </w:rPr>
      </w:pPr>
    </w:p>
    <w:p w14:paraId="0A727668" w14:textId="52F566F6" w:rsidR="00615522" w:rsidRPr="00474A92" w:rsidRDefault="00615522" w:rsidP="00615522">
      <w:pPr>
        <w:spacing w:after="240"/>
        <w:rPr>
          <w:rFonts w:ascii="Times New Roman" w:hAnsi="Times New Roman" w:cs="Times New Roman"/>
          <w:sz w:val="20"/>
          <w:szCs w:val="20"/>
        </w:rPr>
      </w:pPr>
      <w:r>
        <w:rPr>
          <w:rFonts w:ascii="Times New Roman" w:eastAsia="Times New Roman" w:hAnsi="Times New Roman"/>
          <w:sz w:val="20"/>
        </w:rPr>
        <w:t xml:space="preserve">*Corresponding Author: </w:t>
      </w:r>
      <w:hyperlink r:id="rId11" w:history="1">
        <w:r w:rsidR="00BB0601" w:rsidRPr="00610EA1">
          <w:rPr>
            <w:rStyle w:val="Hyperlink"/>
            <w:rFonts w:ascii="Times New Roman" w:eastAsia="Times New Roman" w:hAnsi="Times New Roman"/>
            <w:sz w:val="20"/>
          </w:rPr>
          <w:t>muhammadumar@students.usu.ac.id</w:t>
        </w:r>
      </w:hyperlink>
      <w:r w:rsidR="00BB0601">
        <w:rPr>
          <w:rFonts w:ascii="Times New Roman" w:eastAsia="Times New Roman" w:hAnsi="Times New Roman"/>
          <w:sz w:val="20"/>
        </w:rPr>
        <w:t xml:space="preserve"> </w:t>
      </w:r>
      <w:hyperlink r:id="rId12" w:history="1">
        <w:r w:rsidR="00BB0601" w:rsidRPr="00610EA1">
          <w:rPr>
            <w:rStyle w:val="Hyperlink"/>
            <w:rFonts w:ascii="Times New Roman" w:eastAsia="Times New Roman" w:hAnsi="Times New Roman"/>
            <w:sz w:val="20"/>
          </w:rPr>
          <w:t>mialubis@usu.ac.id</w:t>
        </w:r>
      </w:hyperlink>
      <w:r w:rsidR="00BB0601">
        <w:rPr>
          <w:rFonts w:ascii="Times New Roman" w:eastAsia="Times New Roman" w:hAnsi="Times New Roman"/>
          <w:sz w:val="20"/>
        </w:rPr>
        <w:t xml:space="preserve"> </w:t>
      </w:r>
    </w:p>
    <w:p w14:paraId="64352408" w14:textId="77777777" w:rsidR="00A479CC" w:rsidRPr="00A479CC" w:rsidRDefault="00A479CC" w:rsidP="00615522">
      <w:pPr>
        <w:rPr>
          <w:rFonts w:ascii="Times New Roman" w:hAnsi="Times New Roman" w:cs="Times New Roman"/>
        </w:rPr>
      </w:pPr>
    </w:p>
    <w:tbl>
      <w:tblPr>
        <w:tblW w:w="0" w:type="auto"/>
        <w:tblLook w:val="04A0" w:firstRow="1" w:lastRow="0" w:firstColumn="1" w:lastColumn="0" w:noHBand="0" w:noVBand="1"/>
      </w:tblPr>
      <w:tblGrid>
        <w:gridCol w:w="3229"/>
        <w:gridCol w:w="6409"/>
      </w:tblGrid>
      <w:tr w:rsidR="006663AA" w14:paraId="3777172C" w14:textId="77777777" w:rsidTr="00BB0601">
        <w:tc>
          <w:tcPr>
            <w:tcW w:w="3229" w:type="dxa"/>
            <w:tcBorders>
              <w:top w:val="single" w:sz="6" w:space="0" w:color="000000"/>
              <w:left w:val="nil"/>
              <w:bottom w:val="single" w:sz="6" w:space="0" w:color="000000"/>
              <w:right w:val="nil"/>
            </w:tcBorders>
          </w:tcPr>
          <w:p w14:paraId="65B44635" w14:textId="77777777" w:rsidR="006663AA" w:rsidRDefault="00000000">
            <w:r>
              <w:rPr>
                <w:rFonts w:ascii="Times New Roman" w:eastAsia="Times New Roman" w:hAnsi="Times New Roman"/>
                <w:b/>
                <w:sz w:val="20"/>
              </w:rPr>
              <w:t>ARTICLE   INFO</w:t>
            </w:r>
          </w:p>
        </w:tc>
        <w:tc>
          <w:tcPr>
            <w:tcW w:w="6409" w:type="dxa"/>
            <w:tcBorders>
              <w:top w:val="single" w:sz="6" w:space="0" w:color="000000"/>
              <w:left w:val="nil"/>
              <w:bottom w:val="single" w:sz="6" w:space="0" w:color="000000"/>
              <w:right w:val="nil"/>
            </w:tcBorders>
          </w:tcPr>
          <w:p w14:paraId="4FF65065" w14:textId="77777777" w:rsidR="006663AA" w:rsidRDefault="00000000">
            <w:r>
              <w:rPr>
                <w:rFonts w:ascii="Times New Roman" w:eastAsia="Times New Roman" w:hAnsi="Times New Roman"/>
                <w:b/>
                <w:sz w:val="20"/>
              </w:rPr>
              <w:t>ABSTRACT</w:t>
            </w:r>
          </w:p>
        </w:tc>
      </w:tr>
      <w:tr w:rsidR="006663AA" w14:paraId="30D008CE" w14:textId="77777777" w:rsidTr="00BB0601">
        <w:tc>
          <w:tcPr>
            <w:tcW w:w="3229" w:type="dxa"/>
            <w:tcBorders>
              <w:top w:val="nil"/>
              <w:left w:val="nil"/>
              <w:bottom w:val="single" w:sz="6" w:space="0" w:color="000000"/>
              <w:right w:val="nil"/>
            </w:tcBorders>
          </w:tcPr>
          <w:p w14:paraId="6EC0BCB6" w14:textId="77777777" w:rsidR="006663AA" w:rsidRDefault="00000000">
            <w:r>
              <w:rPr>
                <w:rFonts w:ascii="Times New Roman" w:eastAsia="Times New Roman" w:hAnsi="Times New Roman"/>
                <w:b/>
                <w:sz w:val="20"/>
              </w:rPr>
              <w:t>Article history:</w:t>
            </w:r>
          </w:p>
          <w:p w14:paraId="2D7D46C8" w14:textId="77777777" w:rsidR="00BB0601" w:rsidRDefault="00BB0601" w:rsidP="00BB0601">
            <w:pPr>
              <w:pStyle w:val="Isisejarahartikel"/>
              <w:jc w:val="both"/>
              <w:rPr>
                <w:rFonts w:ascii="Times New Roman" w:hAnsi="Times New Roman" w:cs="Times New Roman"/>
                <w:sz w:val="18"/>
                <w:szCs w:val="18"/>
              </w:rPr>
            </w:pPr>
            <w:r w:rsidRPr="00A479CC">
              <w:rPr>
                <w:rFonts w:ascii="Times New Roman" w:hAnsi="Times New Roman" w:cs="Times New Roman"/>
                <w:sz w:val="18"/>
                <w:szCs w:val="18"/>
              </w:rPr>
              <w:t xml:space="preserve">Received </w:t>
            </w:r>
            <w:r>
              <w:rPr>
                <w:rFonts w:ascii="Times New Roman" w:hAnsi="Times New Roman" w:cs="Times New Roman"/>
                <w:sz w:val="18"/>
                <w:szCs w:val="18"/>
              </w:rPr>
              <w:t>19</w:t>
            </w:r>
            <w:r w:rsidRPr="00A479CC">
              <w:rPr>
                <w:rFonts w:ascii="Times New Roman" w:hAnsi="Times New Roman" w:cs="Times New Roman"/>
                <w:sz w:val="18"/>
                <w:szCs w:val="18"/>
              </w:rPr>
              <w:t xml:space="preserve"> J</w:t>
            </w:r>
            <w:r>
              <w:rPr>
                <w:rFonts w:ascii="Times New Roman" w:hAnsi="Times New Roman" w:cs="Times New Roman"/>
                <w:sz w:val="18"/>
                <w:szCs w:val="18"/>
              </w:rPr>
              <w:t>uni</w:t>
            </w:r>
            <w:r w:rsidRPr="00A479CC">
              <w:rPr>
                <w:rFonts w:ascii="Times New Roman" w:hAnsi="Times New Roman" w:cs="Times New Roman"/>
                <w:sz w:val="18"/>
                <w:szCs w:val="18"/>
              </w:rPr>
              <w:t xml:space="preserve"> 202</w:t>
            </w:r>
            <w:r>
              <w:rPr>
                <w:rFonts w:ascii="Times New Roman" w:hAnsi="Times New Roman" w:cs="Times New Roman"/>
                <w:sz w:val="18"/>
                <w:szCs w:val="18"/>
              </w:rPr>
              <w:t>5</w:t>
            </w:r>
          </w:p>
          <w:p w14:paraId="3A11217A" w14:textId="77777777" w:rsidR="00BB0601" w:rsidRDefault="00BB0601" w:rsidP="00BB0601">
            <w:pPr>
              <w:pStyle w:val="Isisejarahartikel"/>
              <w:jc w:val="both"/>
              <w:rPr>
                <w:rFonts w:ascii="Times New Roman" w:hAnsi="Times New Roman" w:cs="Times New Roman"/>
                <w:sz w:val="18"/>
                <w:szCs w:val="18"/>
              </w:rPr>
            </w:pPr>
            <w:r w:rsidRPr="00A479CC">
              <w:rPr>
                <w:rFonts w:ascii="Times New Roman" w:hAnsi="Times New Roman" w:cs="Times New Roman"/>
                <w:sz w:val="18"/>
                <w:szCs w:val="18"/>
              </w:rPr>
              <w:t xml:space="preserve"> Revised 30 </w:t>
            </w:r>
            <w:proofErr w:type="spellStart"/>
            <w:r>
              <w:rPr>
                <w:rFonts w:ascii="Times New Roman" w:hAnsi="Times New Roman" w:cs="Times New Roman"/>
                <w:sz w:val="18"/>
                <w:szCs w:val="18"/>
              </w:rPr>
              <w:t>Desember</w:t>
            </w:r>
            <w:proofErr w:type="spellEnd"/>
            <w:r w:rsidRPr="00A479CC">
              <w:rPr>
                <w:rFonts w:ascii="Times New Roman" w:hAnsi="Times New Roman" w:cs="Times New Roman"/>
                <w:sz w:val="18"/>
                <w:szCs w:val="18"/>
              </w:rPr>
              <w:t xml:space="preserve"> 202</w:t>
            </w:r>
            <w:r>
              <w:rPr>
                <w:rFonts w:ascii="Times New Roman" w:hAnsi="Times New Roman" w:cs="Times New Roman"/>
                <w:sz w:val="18"/>
                <w:szCs w:val="18"/>
              </w:rPr>
              <w:t>5</w:t>
            </w:r>
            <w:r w:rsidRPr="00A479CC">
              <w:rPr>
                <w:rFonts w:ascii="Times New Roman" w:hAnsi="Times New Roman" w:cs="Times New Roman"/>
                <w:sz w:val="18"/>
                <w:szCs w:val="18"/>
              </w:rPr>
              <w:t xml:space="preserve"> </w:t>
            </w:r>
          </w:p>
          <w:p w14:paraId="3E3E0F5A" w14:textId="77777777" w:rsidR="00BB0601" w:rsidRPr="00DB440C" w:rsidRDefault="00BB0601" w:rsidP="00BB0601">
            <w:pPr>
              <w:pBdr>
                <w:top w:val="nil"/>
                <w:left w:val="nil"/>
                <w:bottom w:val="nil"/>
                <w:right w:val="nil"/>
                <w:between w:val="nil"/>
              </w:pBdr>
              <w:jc w:val="both"/>
              <w:rPr>
                <w:rFonts w:ascii="Book Antiqua" w:eastAsia="Times New Roman" w:hAnsi="Book Antiqua" w:cs="Times New Roman"/>
                <w:color w:val="000000" w:themeColor="text1"/>
                <w:sz w:val="18"/>
                <w:szCs w:val="18"/>
              </w:rPr>
            </w:pPr>
            <w:r w:rsidRPr="00A479CC">
              <w:rPr>
                <w:rFonts w:ascii="Times New Roman" w:hAnsi="Times New Roman" w:cs="Times New Roman"/>
                <w:sz w:val="18"/>
                <w:szCs w:val="18"/>
              </w:rPr>
              <w:t xml:space="preserve">Accepted </w:t>
            </w:r>
            <w:r>
              <w:rPr>
                <w:rFonts w:ascii="Times New Roman" w:hAnsi="Times New Roman" w:cs="Times New Roman"/>
                <w:sz w:val="18"/>
                <w:szCs w:val="18"/>
              </w:rPr>
              <w:t>31</w:t>
            </w:r>
            <w:r w:rsidRPr="00A479CC">
              <w:rPr>
                <w:rFonts w:ascii="Times New Roman" w:hAnsi="Times New Roman" w:cs="Times New Roman"/>
                <w:sz w:val="18"/>
                <w:szCs w:val="18"/>
              </w:rPr>
              <w:t xml:space="preserve"> </w:t>
            </w:r>
            <w:proofErr w:type="spellStart"/>
            <w:r w:rsidRPr="00A479CC">
              <w:rPr>
                <w:rFonts w:ascii="Times New Roman" w:hAnsi="Times New Roman" w:cs="Times New Roman"/>
                <w:sz w:val="18"/>
                <w:szCs w:val="18"/>
              </w:rPr>
              <w:t>De</w:t>
            </w:r>
            <w:r>
              <w:rPr>
                <w:rFonts w:ascii="Times New Roman" w:hAnsi="Times New Roman" w:cs="Times New Roman"/>
                <w:sz w:val="18"/>
                <w:szCs w:val="18"/>
              </w:rPr>
              <w:t>s</w:t>
            </w:r>
            <w:r w:rsidRPr="00A479CC">
              <w:rPr>
                <w:rFonts w:ascii="Times New Roman" w:hAnsi="Times New Roman" w:cs="Times New Roman"/>
                <w:sz w:val="18"/>
                <w:szCs w:val="18"/>
              </w:rPr>
              <w:t>ember</w:t>
            </w:r>
            <w:proofErr w:type="spellEnd"/>
            <w:r w:rsidRPr="00A479CC">
              <w:rPr>
                <w:rFonts w:ascii="Times New Roman" w:hAnsi="Times New Roman" w:cs="Times New Roman"/>
                <w:sz w:val="18"/>
                <w:szCs w:val="18"/>
              </w:rPr>
              <w:t xml:space="preserve"> 202</w:t>
            </w:r>
            <w:r>
              <w:rPr>
                <w:rFonts w:ascii="Times New Roman" w:hAnsi="Times New Roman" w:cs="Times New Roman"/>
                <w:sz w:val="18"/>
                <w:szCs w:val="18"/>
              </w:rPr>
              <w:t>5</w:t>
            </w:r>
            <w:r w:rsidRPr="00A479CC">
              <w:rPr>
                <w:rFonts w:ascii="Times New Roman" w:hAnsi="Times New Roman" w:cs="Times New Roman"/>
                <w:sz w:val="18"/>
                <w:szCs w:val="18"/>
              </w:rPr>
              <w:t xml:space="preserve"> Available online </w:t>
            </w:r>
            <w:r w:rsidRPr="00DB440C">
              <w:rPr>
                <w:rFonts w:ascii="Book Antiqua" w:eastAsia="Times New Roman" w:hAnsi="Book Antiqua" w:cs="Times New Roman"/>
                <w:color w:val="000000" w:themeColor="text1"/>
                <w:sz w:val="18"/>
                <w:szCs w:val="18"/>
              </w:rPr>
              <w:t>https://talenta.usu.ac.id/is</w:t>
            </w:r>
          </w:p>
          <w:p w14:paraId="6DDFB4DA" w14:textId="77777777" w:rsidR="00BB0601" w:rsidRDefault="00BB0601" w:rsidP="00BB0601">
            <w:pPr>
              <w:pBdr>
                <w:top w:val="nil"/>
                <w:left w:val="nil"/>
                <w:bottom w:val="nil"/>
                <w:right w:val="nil"/>
                <w:between w:val="nil"/>
              </w:pBdr>
              <w:jc w:val="both"/>
            </w:pPr>
            <w:r w:rsidRPr="00DB440C">
              <w:rPr>
                <w:rFonts w:ascii="Book Antiqua" w:eastAsia="Times New Roman" w:hAnsi="Book Antiqua" w:cs="Times New Roman"/>
                <w:color w:val="000000" w:themeColor="text1"/>
                <w:sz w:val="18"/>
                <w:szCs w:val="18"/>
              </w:rPr>
              <w:t xml:space="preserve">E-ISSN: </w:t>
            </w:r>
            <w:hyperlink r:id="rId13" w:history="1">
              <w:r w:rsidRPr="000D4FD9">
                <w:rPr>
                  <w:rStyle w:val="Hyperlink"/>
                  <w:rFonts w:ascii="Times New Roman" w:hAnsi="Times New Roman" w:cs="Times New Roman"/>
                  <w:color w:val="000000" w:themeColor="text1"/>
                  <w:sz w:val="18"/>
                  <w:szCs w:val="18"/>
                </w:rPr>
                <w:t>3046-5826</w:t>
              </w:r>
            </w:hyperlink>
          </w:p>
          <w:p w14:paraId="6B9F47B9" w14:textId="317D42ED" w:rsidR="006663AA" w:rsidRDefault="006663AA"/>
        </w:tc>
        <w:tc>
          <w:tcPr>
            <w:tcW w:w="6409" w:type="dxa"/>
            <w:tcBorders>
              <w:top w:val="nil"/>
              <w:left w:val="nil"/>
              <w:bottom w:val="single" w:sz="6" w:space="0" w:color="000000"/>
              <w:right w:val="nil"/>
            </w:tcBorders>
          </w:tcPr>
          <w:p w14:paraId="588F7905" w14:textId="77777777" w:rsidR="006663AA" w:rsidRDefault="00000000">
            <w:pPr>
              <w:jc w:val="both"/>
            </w:pPr>
            <w:r>
              <w:rPr>
                <w:rFonts w:ascii="Times New Roman" w:eastAsia="Times New Roman" w:hAnsi="Times New Roman"/>
                <w:sz w:val="20"/>
              </w:rPr>
              <w:t>The recurring floods in Griya Pesona Minimalist Housing, Medan Helvetia, have significant impacts on the social and economic lives of residents. This study aims to increase public awareness and participation in flood mitigation through a participatory approach using the Focus Group Discussion (FGD) method. With a qualitative approach, data was collected through group discussions involving representatives of residents from various backgrounds. The results of the study showed that FGDs were able to identify in a participatory manner the causes of flooding, its impacts on the community, and relevant solutions based on local needs. Mutual cooperation activities and flood mitigation education designed and implemented with residents have been shown to increase collective awareness and social solidarity. In addition, the participatory evaluation process recorded positive behavioral changes in environmental management. Despite challenges such as uneven involvement and limited infrastructure, this approach has shown effectiveness in building community resilience to disaster risks. These findings contribute to the development of community-based social intervention models in dealing with environmental issues in a sustainable manner.</w:t>
            </w:r>
          </w:p>
          <w:p w14:paraId="04395715" w14:textId="77777777" w:rsidR="006663AA" w:rsidRDefault="00000000">
            <w:pPr>
              <w:jc w:val="both"/>
              <w:rPr>
                <w:rFonts w:ascii="Times New Roman" w:eastAsia="Times New Roman" w:hAnsi="Times New Roman"/>
                <w:sz w:val="20"/>
              </w:rPr>
            </w:pPr>
            <w:r>
              <w:rPr>
                <w:rFonts w:ascii="Times New Roman" w:eastAsia="Times New Roman" w:hAnsi="Times New Roman"/>
                <w:b/>
                <w:sz w:val="20"/>
              </w:rPr>
              <w:t xml:space="preserve">Keyword: </w:t>
            </w:r>
            <w:r>
              <w:rPr>
                <w:rFonts w:ascii="Times New Roman" w:eastAsia="Times New Roman" w:hAnsi="Times New Roman"/>
                <w:sz w:val="20"/>
              </w:rPr>
              <w:t>flood, focus group discussion, public awareness, citizen participation, community empowerment.</w:t>
            </w:r>
          </w:p>
          <w:p w14:paraId="1322958D" w14:textId="77777777" w:rsidR="00BB0601" w:rsidRDefault="00BB0601">
            <w:pPr>
              <w:jc w:val="both"/>
            </w:pPr>
          </w:p>
        </w:tc>
      </w:tr>
      <w:tr w:rsidR="00BB0601" w14:paraId="180D71EE" w14:textId="77777777" w:rsidTr="00BB0601">
        <w:tc>
          <w:tcPr>
            <w:tcW w:w="3229" w:type="dxa"/>
            <w:tcBorders>
              <w:top w:val="nil"/>
              <w:left w:val="nil"/>
              <w:bottom w:val="single" w:sz="6" w:space="0" w:color="000000"/>
              <w:right w:val="nil"/>
            </w:tcBorders>
          </w:tcPr>
          <w:p w14:paraId="37EEA4B9" w14:textId="77777777" w:rsidR="00BB0601" w:rsidRDefault="00BB0601">
            <w:r>
              <w:rPr>
                <w:rFonts w:ascii="Times New Roman" w:eastAsia="Times New Roman" w:hAnsi="Times New Roman"/>
                <w:b/>
                <w:sz w:val="20"/>
              </w:rPr>
              <w:t>How to cite:</w:t>
            </w:r>
          </w:p>
          <w:p w14:paraId="59321789" w14:textId="2B0F2389" w:rsidR="00BB0601" w:rsidRDefault="00BB0601">
            <w:pPr>
              <w:jc w:val="both"/>
            </w:pPr>
            <w:r>
              <w:rPr>
                <w:rFonts w:ascii="Times New Roman" w:eastAsia="Times New Roman" w:hAnsi="Times New Roman"/>
                <w:sz w:val="20"/>
              </w:rPr>
              <w:t xml:space="preserve">Zaidan, M. U., &amp; Lubis, M. A. (2022). Peran Focus Group Discussion dalam Meningkatkan Kesadaran dan Partisipasi Warga untuk Pencegahan Banjir di Perumahan Griya Pesona Minimalis. Jurnal </w:t>
            </w:r>
            <w:proofErr w:type="spellStart"/>
            <w:r>
              <w:rPr>
                <w:rFonts w:ascii="Times New Roman" w:eastAsia="Times New Roman" w:hAnsi="Times New Roman"/>
                <w:sz w:val="20"/>
              </w:rPr>
              <w:t>Intervensi</w:t>
            </w:r>
            <w:proofErr w:type="spellEnd"/>
            <w:r>
              <w:rPr>
                <w:rFonts w:ascii="Times New Roman" w:eastAsia="Times New Roman" w:hAnsi="Times New Roman"/>
                <w:sz w:val="20"/>
              </w:rPr>
              <w:t xml:space="preserve"> Sosial (JINS), Volume 4 (No 2), Des. 2025.  Doi:</w:t>
            </w:r>
            <w:r w:rsidR="004E73D0">
              <w:t xml:space="preserve"> </w:t>
            </w:r>
            <w:r w:rsidR="004E73D0" w:rsidRPr="004E73D0">
              <w:rPr>
                <w:rFonts w:ascii="Times New Roman" w:eastAsia="Times New Roman" w:hAnsi="Times New Roman"/>
                <w:sz w:val="20"/>
              </w:rPr>
              <w:t>10.32734/intervensisosial.v4i2.21412</w:t>
            </w:r>
          </w:p>
        </w:tc>
        <w:tc>
          <w:tcPr>
            <w:tcW w:w="6409" w:type="dxa"/>
            <w:vMerge w:val="restart"/>
            <w:tcBorders>
              <w:top w:val="nil"/>
              <w:left w:val="nil"/>
              <w:right w:val="nil"/>
            </w:tcBorders>
          </w:tcPr>
          <w:p w14:paraId="39458E3D" w14:textId="77777777" w:rsidR="00BB0601" w:rsidRDefault="00BB0601">
            <w:r>
              <w:rPr>
                <w:rFonts w:ascii="Times New Roman" w:eastAsia="Times New Roman" w:hAnsi="Times New Roman"/>
                <w:b/>
                <w:sz w:val="20"/>
              </w:rPr>
              <w:t>ABSTRAK</w:t>
            </w:r>
          </w:p>
          <w:p w14:paraId="3C6E8444" w14:textId="77777777" w:rsidR="00BB0601" w:rsidRDefault="00BB0601">
            <w:pPr>
              <w:jc w:val="both"/>
              <w:rPr>
                <w:rFonts w:ascii="Times New Roman" w:eastAsia="Times New Roman" w:hAnsi="Times New Roman"/>
                <w:sz w:val="20"/>
              </w:rPr>
            </w:pPr>
            <w:proofErr w:type="spellStart"/>
            <w:r>
              <w:rPr>
                <w:rFonts w:ascii="Times New Roman" w:eastAsia="Times New Roman" w:hAnsi="Times New Roman"/>
                <w:sz w:val="20"/>
              </w:rPr>
              <w:t>Banjir</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terjadi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secara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berulang</w:t>
            </w:r>
            <w:proofErr w:type="spellEnd"/>
            <w:r>
              <w:rPr>
                <w:rFonts w:ascii="Times New Roman" w:eastAsia="Times New Roman" w:hAnsi="Times New Roman"/>
                <w:sz w:val="20"/>
              </w:rPr>
              <w:t xml:space="preserve"> di </w:t>
            </w:r>
            <w:proofErr w:type="spellStart"/>
            <w:r>
              <w:rPr>
                <w:rFonts w:ascii="Times New Roman" w:eastAsia="Times New Roman" w:hAnsi="Times New Roman"/>
                <w:sz w:val="20"/>
              </w:rPr>
              <w:t>Perumahan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Griya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Pesona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Minimalis</w:t>
            </w:r>
            <w:proofErr w:type="spellEnd"/>
            <w:r>
              <w:rPr>
                <w:rFonts w:ascii="Times New Roman" w:eastAsia="Times New Roman" w:hAnsi="Times New Roman"/>
                <w:sz w:val="20"/>
              </w:rPr>
              <w:t xml:space="preserve">, Medan Helvetia, </w:t>
            </w:r>
            <w:proofErr w:type="spellStart"/>
            <w:r>
              <w:rPr>
                <w:rFonts w:ascii="Times New Roman" w:eastAsia="Times New Roman" w:hAnsi="Times New Roman"/>
                <w:sz w:val="20"/>
              </w:rPr>
              <w:t>menimbulkan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dampak</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signifikan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terhadap</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kehidupan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sosial</w:t>
            </w:r>
            <w:proofErr w:type="spellEnd"/>
            <w:r>
              <w:rPr>
                <w:rFonts w:ascii="Times New Roman" w:eastAsia="Times New Roman" w:hAnsi="Times New Roman"/>
                <w:sz w:val="20"/>
              </w:rPr>
              <w:t xml:space="preserve"> dan </w:t>
            </w:r>
            <w:proofErr w:type="spellStart"/>
            <w:r>
              <w:rPr>
                <w:rFonts w:ascii="Times New Roman" w:eastAsia="Times New Roman" w:hAnsi="Times New Roman"/>
                <w:sz w:val="20"/>
              </w:rPr>
              <w:t>ekonomi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warga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Penelitian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ini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bertujuan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untuk</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meningkatkan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kesadaran</w:t>
            </w:r>
            <w:proofErr w:type="spellEnd"/>
            <w:r>
              <w:rPr>
                <w:rFonts w:ascii="Times New Roman" w:eastAsia="Times New Roman" w:hAnsi="Times New Roman"/>
                <w:sz w:val="20"/>
              </w:rPr>
              <w:t xml:space="preserve"> dan </w:t>
            </w:r>
            <w:proofErr w:type="spellStart"/>
            <w:r>
              <w:rPr>
                <w:rFonts w:ascii="Times New Roman" w:eastAsia="Times New Roman" w:hAnsi="Times New Roman"/>
                <w:sz w:val="20"/>
              </w:rPr>
              <w:t>partisipasi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masyarakat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dalam</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mitigasi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banjir</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melalui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pendekatan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partisipatif</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menggunakan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metode</w:t>
            </w:r>
            <w:proofErr w:type="spellEnd"/>
            <w:r>
              <w:rPr>
                <w:rFonts w:ascii="Times New Roman" w:eastAsia="Times New Roman" w:hAnsi="Times New Roman"/>
                <w:sz w:val="20"/>
              </w:rPr>
              <w:t xml:space="preserve"> Focus Group Discussion (FGD). </w:t>
            </w:r>
            <w:proofErr w:type="spellStart"/>
            <w:r>
              <w:rPr>
                <w:rFonts w:ascii="Times New Roman" w:eastAsia="Times New Roman" w:hAnsi="Times New Roman"/>
                <w:sz w:val="20"/>
              </w:rPr>
              <w:t>Dengan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pendekatan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kualitatif</w:t>
            </w:r>
            <w:proofErr w:type="spellEnd"/>
            <w:r>
              <w:rPr>
                <w:rFonts w:ascii="Times New Roman" w:eastAsia="Times New Roman" w:hAnsi="Times New Roman"/>
                <w:sz w:val="20"/>
              </w:rPr>
              <w:t xml:space="preserve">, data </w:t>
            </w:r>
            <w:proofErr w:type="spellStart"/>
            <w:r>
              <w:rPr>
                <w:rFonts w:ascii="Times New Roman" w:eastAsia="Times New Roman" w:hAnsi="Times New Roman"/>
                <w:sz w:val="20"/>
              </w:rPr>
              <w:t>dikumpulkan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melalui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diskusi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kelompok</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melibatkan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perwakilan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warga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dari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berbagai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latar</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belakang</w:t>
            </w:r>
            <w:proofErr w:type="spellEnd"/>
            <w:r>
              <w:rPr>
                <w:rFonts w:ascii="Times New Roman" w:eastAsia="Times New Roman" w:hAnsi="Times New Roman"/>
                <w:sz w:val="20"/>
              </w:rPr>
              <w:t xml:space="preserve">. Hasil </w:t>
            </w:r>
            <w:proofErr w:type="spellStart"/>
            <w:r>
              <w:rPr>
                <w:rFonts w:ascii="Times New Roman" w:eastAsia="Times New Roman" w:hAnsi="Times New Roman"/>
                <w:sz w:val="20"/>
              </w:rPr>
              <w:t>penelitian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menunjukkan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bahwa</w:t>
            </w:r>
            <w:proofErr w:type="spellEnd"/>
            <w:r>
              <w:rPr>
                <w:rFonts w:ascii="Times New Roman" w:eastAsia="Times New Roman" w:hAnsi="Times New Roman"/>
                <w:sz w:val="20"/>
              </w:rPr>
              <w:t xml:space="preserve"> FGD </w:t>
            </w:r>
            <w:proofErr w:type="spellStart"/>
            <w:r>
              <w:rPr>
                <w:rFonts w:ascii="Times New Roman" w:eastAsia="Times New Roman" w:hAnsi="Times New Roman"/>
                <w:sz w:val="20"/>
              </w:rPr>
              <w:t>mampu</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mengidentifikasi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secara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partisipatif</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penyebab</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banjir</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dampaknya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terhadap</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masyarakat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serta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solusi</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relevan</w:t>
            </w:r>
            <w:proofErr w:type="spellEnd"/>
            <w:r>
              <w:rPr>
                <w:rFonts w:ascii="Times New Roman" w:eastAsia="Times New Roman" w:hAnsi="Times New Roman"/>
                <w:sz w:val="20"/>
              </w:rPr>
              <w:t xml:space="preserve"> dan </w:t>
            </w:r>
            <w:proofErr w:type="spellStart"/>
            <w:r>
              <w:rPr>
                <w:rFonts w:ascii="Times New Roman" w:eastAsia="Times New Roman" w:hAnsi="Times New Roman"/>
                <w:sz w:val="20"/>
              </w:rPr>
              <w:t>berbasis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kebutuhan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lokal</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Kegiatan</w:t>
            </w:r>
            <w:proofErr w:type="spellEnd"/>
            <w:r>
              <w:rPr>
                <w:rFonts w:ascii="Times New Roman" w:eastAsia="Times New Roman" w:hAnsi="Times New Roman"/>
                <w:sz w:val="20"/>
              </w:rPr>
              <w:t xml:space="preserve"> gotong royong dan </w:t>
            </w:r>
            <w:proofErr w:type="spellStart"/>
            <w:r>
              <w:rPr>
                <w:rFonts w:ascii="Times New Roman" w:eastAsia="Times New Roman" w:hAnsi="Times New Roman"/>
                <w:sz w:val="20"/>
              </w:rPr>
              <w:t>edukasi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mitigasi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banjir</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dirancang</w:t>
            </w:r>
            <w:proofErr w:type="spellEnd"/>
            <w:r>
              <w:rPr>
                <w:rFonts w:ascii="Times New Roman" w:eastAsia="Times New Roman" w:hAnsi="Times New Roman"/>
                <w:sz w:val="20"/>
              </w:rPr>
              <w:t xml:space="preserve"> dan </w:t>
            </w:r>
            <w:proofErr w:type="spellStart"/>
            <w:r>
              <w:rPr>
                <w:rFonts w:ascii="Times New Roman" w:eastAsia="Times New Roman" w:hAnsi="Times New Roman"/>
                <w:sz w:val="20"/>
              </w:rPr>
              <w:t>dilaksanakan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bersama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warga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terbukti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meningkatkan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kesadaran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kolektif</w:t>
            </w:r>
            <w:proofErr w:type="spellEnd"/>
            <w:r>
              <w:rPr>
                <w:rFonts w:ascii="Times New Roman" w:eastAsia="Times New Roman" w:hAnsi="Times New Roman"/>
                <w:sz w:val="20"/>
              </w:rPr>
              <w:t xml:space="preserve"> dan </w:t>
            </w:r>
            <w:proofErr w:type="spellStart"/>
            <w:r>
              <w:rPr>
                <w:rFonts w:ascii="Times New Roman" w:eastAsia="Times New Roman" w:hAnsi="Times New Roman"/>
                <w:sz w:val="20"/>
              </w:rPr>
              <w:t>solidaritas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sosial</w:t>
            </w:r>
            <w:proofErr w:type="spellEnd"/>
            <w:r>
              <w:rPr>
                <w:rFonts w:ascii="Times New Roman" w:eastAsia="Times New Roman" w:hAnsi="Times New Roman"/>
                <w:sz w:val="20"/>
              </w:rPr>
              <w:t xml:space="preserve">. Selain </w:t>
            </w:r>
            <w:proofErr w:type="spellStart"/>
            <w:r>
              <w:rPr>
                <w:rFonts w:ascii="Times New Roman" w:eastAsia="Times New Roman" w:hAnsi="Times New Roman"/>
                <w:sz w:val="20"/>
              </w:rPr>
              <w:t>itu</w:t>
            </w:r>
            <w:proofErr w:type="spellEnd"/>
            <w:r>
              <w:rPr>
                <w:rFonts w:ascii="Times New Roman" w:eastAsia="Times New Roman" w:hAnsi="Times New Roman"/>
                <w:sz w:val="20"/>
              </w:rPr>
              <w:t xml:space="preserve">, proses </w:t>
            </w:r>
            <w:proofErr w:type="spellStart"/>
            <w:r>
              <w:rPr>
                <w:rFonts w:ascii="Times New Roman" w:eastAsia="Times New Roman" w:hAnsi="Times New Roman"/>
                <w:sz w:val="20"/>
              </w:rPr>
              <w:t>evaluasi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partisipatif</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mencatat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perubahan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perilaku</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positif</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dalam</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pengelolaan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lingkungan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Meskipun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terdapat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tantangan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seperti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keterlibatan</w:t>
            </w:r>
            <w:proofErr w:type="spellEnd"/>
            <w:r>
              <w:rPr>
                <w:rFonts w:ascii="Times New Roman" w:eastAsia="Times New Roman" w:hAnsi="Times New Roman"/>
                <w:sz w:val="20"/>
              </w:rPr>
              <w:t xml:space="preserve"> yang </w:t>
            </w:r>
            <w:proofErr w:type="spellStart"/>
            <w:r>
              <w:rPr>
                <w:rFonts w:ascii="Times New Roman" w:eastAsia="Times New Roman" w:hAnsi="Times New Roman"/>
                <w:sz w:val="20"/>
              </w:rPr>
              <w:t>belum</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merata</w:t>
            </w:r>
            <w:proofErr w:type="spellEnd"/>
            <w:r>
              <w:rPr>
                <w:rFonts w:ascii="Times New Roman" w:eastAsia="Times New Roman" w:hAnsi="Times New Roman"/>
                <w:sz w:val="20"/>
              </w:rPr>
              <w:t xml:space="preserve"> dan </w:t>
            </w:r>
            <w:proofErr w:type="spellStart"/>
            <w:r>
              <w:rPr>
                <w:rFonts w:ascii="Times New Roman" w:eastAsia="Times New Roman" w:hAnsi="Times New Roman"/>
                <w:sz w:val="20"/>
              </w:rPr>
              <w:t>keterbatasan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infrastruktur</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pendekatan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ini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menunjukkan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efektivitas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dalam</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membangun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ketangguhan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komunitas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terhadap</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risiko</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bencana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Temuan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ini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memberikan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kontribusi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terhadap</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pengembangan</w:t>
            </w:r>
            <w:proofErr w:type="spellEnd"/>
            <w:r>
              <w:rPr>
                <w:rFonts w:ascii="Times New Roman" w:eastAsia="Times New Roman" w:hAnsi="Times New Roman"/>
                <w:sz w:val="20"/>
              </w:rPr>
              <w:t xml:space="preserve"> model </w:t>
            </w:r>
            <w:proofErr w:type="spellStart"/>
            <w:r>
              <w:rPr>
                <w:rFonts w:ascii="Times New Roman" w:eastAsia="Times New Roman" w:hAnsi="Times New Roman"/>
                <w:sz w:val="20"/>
              </w:rPr>
              <w:t>intervensi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sosial</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berbasis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komunitas</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dalam</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menghadapi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persoalan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lingkungan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secara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berkelanjutan</w:t>
            </w:r>
            <w:proofErr w:type="spellEnd"/>
            <w:r>
              <w:rPr>
                <w:rFonts w:ascii="Times New Roman" w:eastAsia="Times New Roman" w:hAnsi="Times New Roman"/>
                <w:sz w:val="20"/>
              </w:rPr>
              <w:t>.</w:t>
            </w:r>
          </w:p>
          <w:p w14:paraId="5B262C03" w14:textId="77777777" w:rsidR="00BB0601" w:rsidRDefault="00BB0601">
            <w:pPr>
              <w:jc w:val="both"/>
            </w:pPr>
          </w:p>
          <w:p w14:paraId="71BDC3CD" w14:textId="76D4F0D4" w:rsidR="00BB0601" w:rsidRDefault="00BB0601" w:rsidP="00455ED7">
            <w:pPr>
              <w:jc w:val="both"/>
            </w:pPr>
            <w:r>
              <w:rPr>
                <w:rFonts w:ascii="Times New Roman" w:eastAsia="Times New Roman" w:hAnsi="Times New Roman"/>
                <w:b/>
                <w:sz w:val="20"/>
              </w:rPr>
              <w:lastRenderedPageBreak/>
              <w:t xml:space="preserve">Kata </w:t>
            </w:r>
            <w:proofErr w:type="spellStart"/>
            <w:r>
              <w:rPr>
                <w:rFonts w:ascii="Times New Roman" w:eastAsia="Times New Roman" w:hAnsi="Times New Roman"/>
                <w:b/>
                <w:sz w:val="20"/>
              </w:rPr>
              <w:t>kunci</w:t>
            </w:r>
            <w:proofErr w:type="spellEnd"/>
            <w:r>
              <w:rPr>
                <w:rFonts w:ascii="Times New Roman" w:eastAsia="Times New Roman" w:hAnsi="Times New Roman"/>
                <w:b/>
                <w:sz w:val="20"/>
              </w:rPr>
              <w:t xml:space="preserve">: </w:t>
            </w:r>
            <w:proofErr w:type="spellStart"/>
            <w:r>
              <w:rPr>
                <w:rFonts w:ascii="Times New Roman" w:eastAsia="Times New Roman" w:hAnsi="Times New Roman"/>
                <w:sz w:val="20"/>
              </w:rPr>
              <w:t>banjir</w:t>
            </w:r>
            <w:proofErr w:type="spellEnd"/>
            <w:r>
              <w:rPr>
                <w:rFonts w:ascii="Times New Roman" w:eastAsia="Times New Roman" w:hAnsi="Times New Roman"/>
                <w:sz w:val="20"/>
              </w:rPr>
              <w:t xml:space="preserve">, focus group discussion, </w:t>
            </w:r>
            <w:proofErr w:type="spellStart"/>
            <w:r>
              <w:rPr>
                <w:rFonts w:ascii="Times New Roman" w:eastAsia="Times New Roman" w:hAnsi="Times New Roman"/>
                <w:sz w:val="20"/>
              </w:rPr>
              <w:t>kesadaran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masyarakat</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partisipasi</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warga</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pemberdayaan</w:t>
            </w:r>
            <w:proofErr w:type="spellEnd"/>
            <w:r>
              <w:rPr>
                <w:rFonts w:ascii="Times New Roman" w:eastAsia="Times New Roman" w:hAnsi="Times New Roman"/>
                <w:sz w:val="20"/>
              </w:rPr>
              <w:t xml:space="preserve"> </w:t>
            </w:r>
            <w:proofErr w:type="spellStart"/>
            <w:r>
              <w:rPr>
                <w:rFonts w:ascii="Times New Roman" w:eastAsia="Times New Roman" w:hAnsi="Times New Roman"/>
                <w:sz w:val="20"/>
              </w:rPr>
              <w:t>komunitas</w:t>
            </w:r>
            <w:proofErr w:type="spellEnd"/>
            <w:r>
              <w:rPr>
                <w:rFonts w:ascii="Times New Roman" w:eastAsia="Times New Roman" w:hAnsi="Times New Roman"/>
                <w:sz w:val="20"/>
              </w:rPr>
              <w:t>.</w:t>
            </w:r>
          </w:p>
        </w:tc>
      </w:tr>
      <w:tr w:rsidR="00BB0601" w14:paraId="74E73871" w14:textId="77777777" w:rsidTr="00BB0601">
        <w:tc>
          <w:tcPr>
            <w:tcW w:w="3229" w:type="dxa"/>
            <w:tcBorders>
              <w:top w:val="nil"/>
              <w:left w:val="nil"/>
              <w:bottom w:val="single" w:sz="6" w:space="0" w:color="000000"/>
              <w:right w:val="nil"/>
            </w:tcBorders>
          </w:tcPr>
          <w:p w14:paraId="381B9805" w14:textId="77777777" w:rsidR="00BB0601" w:rsidRDefault="00BB0601">
            <w:pPr>
              <w:rPr>
                <w:rFonts w:ascii="Times New Roman" w:eastAsia="Times New Roman" w:hAnsi="Times New Roman"/>
                <w:b/>
                <w:sz w:val="16"/>
              </w:rPr>
            </w:pPr>
          </w:p>
          <w:p w14:paraId="4BC5D8FC" w14:textId="77777777" w:rsidR="00BB0601" w:rsidRPr="00A479CC" w:rsidRDefault="00BB0601" w:rsidP="00BB0601">
            <w:pPr>
              <w:pStyle w:val="Hakcipta"/>
              <w:jc w:val="both"/>
              <w:rPr>
                <w:rFonts w:ascii="Times New Roman" w:hAnsi="Times New Roman" w:cs="Times New Roman"/>
              </w:rPr>
            </w:pPr>
          </w:p>
          <w:p w14:paraId="00222B1F" w14:textId="77777777" w:rsidR="00BB0601" w:rsidRPr="00A479CC" w:rsidRDefault="00BB0601" w:rsidP="00BB0601">
            <w:pPr>
              <w:pStyle w:val="Hakcipta"/>
              <w:jc w:val="both"/>
              <w:rPr>
                <w:rFonts w:ascii="Times New Roman" w:hAnsi="Times New Roman" w:cs="Times New Roman"/>
                <w:sz w:val="13"/>
                <w:szCs w:val="13"/>
              </w:rPr>
            </w:pPr>
            <w:r w:rsidRPr="00A479CC">
              <w:rPr>
                <w:rFonts w:ascii="Times New Roman" w:hAnsi="Times New Roman" w:cs="Times New Roman"/>
                <w:sz w:val="13"/>
                <w:szCs w:val="13"/>
              </w:rPr>
              <w:fldChar w:fldCharType="begin"/>
            </w:r>
            <w:r w:rsidRPr="00A479CC">
              <w:rPr>
                <w:rFonts w:ascii="Times New Roman" w:hAnsi="Times New Roman" w:cs="Times New Roman"/>
                <w:sz w:val="13"/>
                <w:szCs w:val="13"/>
              </w:rPr>
              <w:instrText xml:space="preserve"> INCLUDEPICTURE "https://upload.wikimedia.org/wikipedia/commons/thumb/5/57/CC-BY-SA_icon_white.svg/2560px-CC-BY-SA_icon_white.svg.png" \* MERGEFORMATINET </w:instrText>
            </w:r>
            <w:r w:rsidRPr="00A479CC">
              <w:rPr>
                <w:rFonts w:ascii="Times New Roman" w:hAnsi="Times New Roman" w:cs="Times New Roman"/>
                <w:sz w:val="13"/>
                <w:szCs w:val="13"/>
              </w:rPr>
              <w:fldChar w:fldCharType="separate"/>
            </w:r>
            <w:r w:rsidRPr="00A479CC">
              <w:rPr>
                <w:rFonts w:ascii="Times New Roman" w:hAnsi="Times New Roman" w:cs="Times New Roman"/>
                <w:noProof/>
                <w:sz w:val="13"/>
                <w:szCs w:val="13"/>
              </w:rPr>
              <w:drawing>
                <wp:inline distT="0" distB="0" distL="0" distR="0" wp14:anchorId="6A0262E5" wp14:editId="7898E7B8">
                  <wp:extent cx="720000" cy="253674"/>
                  <wp:effectExtent l="0" t="0" r="4445" b="635"/>
                  <wp:docPr id="1" name="Picture 1" descr="A picture containing text, clipart&#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20000" cy="253674"/>
                          </a:xfrm>
                          <a:prstGeom prst="rect">
                            <a:avLst/>
                          </a:prstGeom>
                          <a:noFill/>
                          <a:ln>
                            <a:noFill/>
                          </a:ln>
                        </pic:spPr>
                      </pic:pic>
                    </a:graphicData>
                  </a:graphic>
                </wp:inline>
              </w:drawing>
            </w:r>
            <w:r w:rsidRPr="00A479CC">
              <w:rPr>
                <w:rFonts w:ascii="Times New Roman" w:hAnsi="Times New Roman" w:cs="Times New Roman"/>
                <w:sz w:val="13"/>
                <w:szCs w:val="13"/>
              </w:rPr>
              <w:fldChar w:fldCharType="end"/>
            </w:r>
          </w:p>
          <w:p w14:paraId="39DCE322" w14:textId="77777777" w:rsidR="00BB0601" w:rsidRPr="00A479CC" w:rsidRDefault="00BB0601" w:rsidP="00BB0601">
            <w:pPr>
              <w:pStyle w:val="Hakcipta"/>
              <w:jc w:val="both"/>
              <w:rPr>
                <w:rFonts w:ascii="Times New Roman" w:hAnsi="Times New Roman" w:cs="Times New Roman"/>
                <w:b/>
                <w:bCs/>
                <w:sz w:val="13"/>
                <w:szCs w:val="13"/>
              </w:rPr>
            </w:pPr>
            <w:hyperlink r:id="rId16" w:history="1">
              <w:r w:rsidRPr="00A479CC">
                <w:rPr>
                  <w:rStyle w:val="Hyperlink"/>
                  <w:rFonts w:ascii="Times New Roman" w:hAnsi="Times New Roman" w:cs="Times New Roman"/>
                  <w:b/>
                  <w:bCs/>
                  <w:color w:val="auto"/>
                  <w:sz w:val="13"/>
                  <w:szCs w:val="13"/>
                </w:rPr>
                <w:t>This work is licensed under a Creative Commons Attribution-</w:t>
              </w:r>
              <w:proofErr w:type="spellStart"/>
              <w:r w:rsidRPr="00A479CC">
                <w:rPr>
                  <w:rStyle w:val="Hyperlink"/>
                  <w:rFonts w:ascii="Times New Roman" w:hAnsi="Times New Roman" w:cs="Times New Roman"/>
                  <w:b/>
                  <w:bCs/>
                  <w:color w:val="auto"/>
                  <w:sz w:val="13"/>
                  <w:szCs w:val="13"/>
                </w:rPr>
                <w:t>ShareAlike</w:t>
              </w:r>
              <w:proofErr w:type="spellEnd"/>
              <w:r w:rsidRPr="00A479CC">
                <w:rPr>
                  <w:rStyle w:val="Hyperlink"/>
                  <w:rFonts w:ascii="Times New Roman" w:hAnsi="Times New Roman" w:cs="Times New Roman"/>
                  <w:b/>
                  <w:bCs/>
                  <w:color w:val="auto"/>
                  <w:sz w:val="13"/>
                  <w:szCs w:val="13"/>
                </w:rPr>
                <w:t xml:space="preserve"> 4.0 International. </w:t>
              </w:r>
            </w:hyperlink>
            <w:r w:rsidRPr="00A479CC">
              <w:rPr>
                <w:rFonts w:ascii="Times New Roman" w:hAnsi="Times New Roman" w:cs="Times New Roman"/>
                <w:b/>
                <w:bCs/>
                <w:sz w:val="13"/>
                <w:szCs w:val="13"/>
              </w:rPr>
              <w:t xml:space="preserve"> </w:t>
            </w:r>
          </w:p>
          <w:p w14:paraId="56D884DC" w14:textId="5E21A50D" w:rsidR="00BB0601" w:rsidRDefault="00BB0601"/>
        </w:tc>
        <w:tc>
          <w:tcPr>
            <w:tcW w:w="6409" w:type="dxa"/>
            <w:vMerge/>
            <w:tcBorders>
              <w:left w:val="nil"/>
              <w:bottom w:val="single" w:sz="6" w:space="0" w:color="000000"/>
              <w:right w:val="nil"/>
            </w:tcBorders>
          </w:tcPr>
          <w:p w14:paraId="50EED17B" w14:textId="7CF0B465" w:rsidR="00BB0601" w:rsidRDefault="00BB0601">
            <w:pPr>
              <w:jc w:val="both"/>
            </w:pPr>
          </w:p>
        </w:tc>
      </w:tr>
    </w:tbl>
    <w:p w14:paraId="656D424E" w14:textId="77777777" w:rsidR="006663AA" w:rsidRDefault="006663AA"/>
    <w:p w14:paraId="2B95A2E6" w14:textId="77777777" w:rsidR="006663AA" w:rsidRDefault="00000000">
      <w:r>
        <w:rPr>
          <w:rFonts w:ascii="Times New Roman" w:eastAsia="Times New Roman" w:hAnsi="Times New Roman"/>
          <w:b/>
          <w:sz w:val="22"/>
        </w:rPr>
        <w:t>1. Pendahuluan</w:t>
      </w:r>
    </w:p>
    <w:p w14:paraId="26970EFF" w14:textId="77777777" w:rsidR="006663AA" w:rsidRDefault="00000000">
      <w:pPr>
        <w:spacing w:after="240"/>
        <w:jc w:val="both"/>
      </w:pPr>
      <w:r>
        <w:rPr>
          <w:rFonts w:ascii="Times New Roman" w:eastAsia="Times New Roman" w:hAnsi="Times New Roman"/>
          <w:sz w:val="20"/>
        </w:rPr>
        <w:t>Banjir merupakan bencana yang hampir setiap tahun melanda berbagai wilayah di Indonesia, termasuk Kota Medan. Intensitas curah hujan yang tinggi, ditambah dengan kondisi infrastruktur yang belum memadai, menjadikan beberapa kawasan rawan mengalami genangan air yang cukup parah. Salah satu wilayah yang terdampak cukup serius adalah Perumahan Griya Pesona Minimalis yang terletak di Medan Helvetia. Beberapa waktu yang lalu, kawasan ini kembali dilanda banjir akibat hujan lebat yang turun secara terus-menerus sejak malam hingga dini hari. Air yang meluap dari Sungai Bedera tak mampu lagi ditampung oleh saluran drainase yang ada, sehingga menggenangi rumah-rumah warga. Ketinggian air bervariasi, mulai dari 30 cm hingga lebih dari 50 cm, dan menyebabkan aktivitas masyarakat terganggu. Bahkan, beberapa keluarga harus dievakuasi karena kondisi yang tidak memungkinkan untuk tetap tinggal di rumah.</w:t>
      </w:r>
    </w:p>
    <w:p w14:paraId="0C272462" w14:textId="77777777" w:rsidR="006663AA" w:rsidRDefault="00000000">
      <w:pPr>
        <w:spacing w:after="240"/>
        <w:jc w:val="both"/>
      </w:pPr>
      <w:r>
        <w:rPr>
          <w:rFonts w:ascii="Times New Roman" w:eastAsia="Times New Roman" w:hAnsi="Times New Roman"/>
          <w:sz w:val="20"/>
        </w:rPr>
        <w:t>Peristiwa ini bukanlah yang pertama kalinya terjadi. Warga setempat sudah cukup familiar dengan ancaman banjir, terutama saat musim penghujan tiba. Namun, setiap kejadian tetap meninggalkan kekhawatiran, kerugian materi, dan ketidaknyamanan bagi masyarakat. Hal ini menunjukkan bahwa penanganan banjir di kawasan tersebut masih membutuhkan perhatian serius, baik dari segi perbaikan infrastruktur maupun kesiapsiagaan masyarakat. Penanganan yang hanya bersifat reaktif dan teknis, tanpa melibatkan partisipasi aktif warga, cenderung kurang efektif dalam jangka panjang. Oleh karena itu, pendekatan yang menekankan pada pemberdayaan masyarakat dan penguatan kapasitas lokal menjadi sangat penting untuk diterapkan dalam konteks penanggulangan bencana banjir.</w:t>
      </w:r>
    </w:p>
    <w:p w14:paraId="54AB6B9D" w14:textId="77777777" w:rsidR="006663AA" w:rsidRDefault="00000000">
      <w:pPr>
        <w:spacing w:after="240"/>
        <w:jc w:val="both"/>
      </w:pPr>
      <w:r>
        <w:rPr>
          <w:rFonts w:ascii="Times New Roman" w:eastAsia="Times New Roman" w:hAnsi="Times New Roman"/>
          <w:sz w:val="20"/>
        </w:rPr>
        <w:t>Penelitian ini dilandasi oleh pendekatan Community Development Theory (Teori Pembangunan Masyarakat), yang menekankan pentingnya partisipasi aktif masyarakat dalam mengidentifikasi masalah, merumuskan solusi, dan mengambil tindakan bersama untuk meningkatkan kualitas hidup di lingkungan mereka. Dalam konteks penanganan banjir di Perumahan Griya Pesona Minimalis, teori ini menjadi dasar pemikiran bahwa masyarakat bukan hanya sebagai penerima bantuan, tetapi juga sebagai pelaku utama dalam proses pembangunan dan penanggulangan bencana. Dengan demikian, partisipasi warga menjadi elemen kunci dalam menciptakan solusi yang berkelanjutan dan kontekstual.</w:t>
      </w:r>
    </w:p>
    <w:p w14:paraId="4F4C3FB9" w14:textId="77777777" w:rsidR="006663AA" w:rsidRDefault="00000000">
      <w:pPr>
        <w:spacing w:after="240"/>
        <w:jc w:val="both"/>
      </w:pPr>
      <w:r>
        <w:rPr>
          <w:rFonts w:ascii="Times New Roman" w:eastAsia="Times New Roman" w:hAnsi="Times New Roman"/>
          <w:sz w:val="20"/>
        </w:rPr>
        <w:t>Penelitian ini bertujuan untuk menggambarkan secara langsung kondisi di lapangan saat terjadinya banjir di Perumahan Griya Pesona Minimalis, serta mengidentifikasi faktor-faktor penyebab banjir, dampaknya terhadap masyarakat, dan upaya penanggulangan yang telah atau seharusnya dilakukan. Selain itu, penelitian ini juga bertujuan untuk membangun kesadaran kolektif, memperkuat solidaritas sosial, dan mendorong terbentuknya inisiatif lokal dalam menciptakan lingkungan yang tangguh terhadap bencana. Untuk mencapai tujuan tersebut, penelitian ini menggunakan metode Focus Group Discussion (FGD) sebagai pendekatan utama untuk menggali informasi, pendapat, serta pengalaman dari para peserta yang terdampak langsung oleh bencana banjir.</w:t>
      </w:r>
    </w:p>
    <w:p w14:paraId="3B35864E" w14:textId="77777777" w:rsidR="006663AA" w:rsidRDefault="00000000">
      <w:pPr>
        <w:spacing w:after="240"/>
        <w:jc w:val="both"/>
      </w:pPr>
      <w:r>
        <w:rPr>
          <w:rFonts w:ascii="Times New Roman" w:eastAsia="Times New Roman" w:hAnsi="Times New Roman"/>
          <w:sz w:val="20"/>
        </w:rPr>
        <w:t>FGD dapat menjadi medium yang strategis untuk menggali persepsi masyarakat, membentuk kesadaran kritis, dan menggerakkan partisipasi kolektif dalam penanggulangan bencana, termasuk banjir. Sebagai contoh, studi oleh Solihah (2020) dalam program Citarum Harum menunjukkan bahwa pendekatan partisipatif melalui FGD berhasil membangun kesepahaman masyarakat dalam menghadapi ancaman banjir dan longsor secara kolektif melalui perencanaan komunitas yang inklusif. FGD juga memainkan peran penting dalam meningkatkan kesadaran masyarakat di daerah rawan bencana, seperti dalam penelitian Tjiptono (2018) yang menyoroti efektivitas FGD dalam membentuk pemahaman masyarakat DAS Sampean terhadap urgensi mitigasi banjir. Diskusi kelompok ini tidak hanya memberikan informasi tetapi juga mengubah sikap warga terhadap lingkungan sekitar.</w:t>
      </w:r>
    </w:p>
    <w:p w14:paraId="0F6E3FF9" w14:textId="77777777" w:rsidR="006663AA" w:rsidRDefault="00000000">
      <w:pPr>
        <w:spacing w:after="240"/>
        <w:jc w:val="both"/>
      </w:pPr>
      <w:r>
        <w:rPr>
          <w:rFonts w:ascii="Times New Roman" w:eastAsia="Times New Roman" w:hAnsi="Times New Roman"/>
          <w:sz w:val="20"/>
        </w:rPr>
        <w:t>Selain membangun kesadaran, FGD juga berkontribusi dalam penguatan nilai gotong-royong sebagai strategi pengendalian risiko banjir. Dari et al. (2024) mengungkapkan bahwa keterlibatan masyarakat melalui diskusi kelompok mendorong aksi kolektif dalam pengelolaan kebersihan lingkungan, yang berdampak langsung pada penurunan risiko banjir. Lestari et al. (2016) menekankan bahwa FGD efektif sebagai sarana komunikasi lingkungan untuk mitigasi bencana, termasuk banjir dan tanah longsor. Mereka menekankan bahwa dialog dalam FGD mampu menjembatani perbedaan persepsi antara warga dan pemerintah. Neta et al. (2021) menegaskan bahwa FGD merupakan strategi penguatan kapasitas hukum dan sosial masyarakat agar mereka tidak hanya menjadi penerima bantuan tetapi juga aktor aktif dalam sistem pengurangan risiko bencana.</w:t>
      </w:r>
    </w:p>
    <w:p w14:paraId="1398DA93" w14:textId="77777777" w:rsidR="006663AA" w:rsidRDefault="00000000">
      <w:pPr>
        <w:spacing w:after="240"/>
        <w:jc w:val="both"/>
      </w:pPr>
      <w:r>
        <w:rPr>
          <w:rFonts w:ascii="Times New Roman" w:eastAsia="Times New Roman" w:hAnsi="Times New Roman"/>
          <w:sz w:val="20"/>
        </w:rPr>
        <w:t>Metode FGD dipilih karena dinilai efektif dalam memahami dinamika sosial masyarakat serta mendapatkan data kualitatif yang mendalam melalui interaksi kelompok. FGD dilaksanakan dengan melibatkan beberapa perwakilan warga dari berbagai latar belakang, seperti orang tua, remaja, dan tokoh masyarakat setempat. Diskusi berlangsung dalam suasana santai namun tetap terarah, dengan fasilitator memandu jalannya sesi agar seluruh peserta dapat menyampaikan pandangannya secara terbuka. Topik yang dibahas meliputi pengalaman warga saat banjir terjadi, penyebab yang mereka rasakan, dampak yang dirasakan baik secara fisik maupun psikologis, serta harapan dan usulan mereka terhadap penanggulangan banjir di masa depan.</w:t>
      </w:r>
    </w:p>
    <w:p w14:paraId="6A05E5D5" w14:textId="77777777" w:rsidR="006663AA" w:rsidRDefault="00000000">
      <w:pPr>
        <w:spacing w:after="240"/>
        <w:jc w:val="both"/>
      </w:pPr>
      <w:r>
        <w:rPr>
          <w:rFonts w:ascii="Times New Roman" w:eastAsia="Times New Roman" w:hAnsi="Times New Roman"/>
          <w:sz w:val="20"/>
        </w:rPr>
        <w:lastRenderedPageBreak/>
        <w:t>Melalui FGD ini, diperoleh berbagai perspektif yang beragam namun saling melengkapi, sehingga memberikan gambaran yang lebih utuh mengenai kondisi sosial dan kebutuhan masyarakat di wilayah terdampak. Metode ini juga memungkinkan terjadinya proses saling tukar informasi antarwarga, yang secara tidak langsung dapat memperkuat kesadaran kolektif dalam menghadapi risiko bencana. Dengan menggunakan FGD, data yang dikumpulkan tidak hanya bersifat deskriptif, tetapi juga reflektif dan partisipatif. Oleh karena itu, hasil dari FGD ini menjadi dasar penting dalam penyusunan analisis dan rekomendasi yang lebih relevan dan kontekstual untuk perbaikan sistem penanggulangan banjir di Perumahan Griya Pesona Minimalis.</w:t>
      </w:r>
    </w:p>
    <w:p w14:paraId="7F4F1190" w14:textId="77777777" w:rsidR="006663AA" w:rsidRDefault="00000000">
      <w:r>
        <w:rPr>
          <w:rFonts w:ascii="Times New Roman" w:eastAsia="Times New Roman" w:hAnsi="Times New Roman"/>
          <w:b/>
          <w:sz w:val="22"/>
        </w:rPr>
        <w:t>2. Metode Penelitian</w:t>
      </w:r>
    </w:p>
    <w:p w14:paraId="1761C4D1" w14:textId="77777777" w:rsidR="006663AA" w:rsidRDefault="00000000">
      <w:pPr>
        <w:spacing w:after="240"/>
        <w:jc w:val="both"/>
      </w:pPr>
      <w:r>
        <w:rPr>
          <w:rFonts w:ascii="Times New Roman" w:eastAsia="Times New Roman" w:hAnsi="Times New Roman"/>
          <w:sz w:val="20"/>
        </w:rPr>
        <w:t>Penelitian ini menggunakan pendekatan kualitatif dengan metode Focus Group Discussion (FGD) sebagai teknik utama dalam pengumpulan data.</w:t>
      </w:r>
    </w:p>
    <w:p w14:paraId="1CC83103" w14:textId="77777777" w:rsidR="006663AA" w:rsidRDefault="00000000">
      <w:pPr>
        <w:spacing w:after="240"/>
        <w:jc w:val="both"/>
      </w:pPr>
      <w:r>
        <w:rPr>
          <w:rFonts w:ascii="Times New Roman" w:eastAsia="Times New Roman" w:hAnsi="Times New Roman"/>
          <w:b/>
          <w:sz w:val="20"/>
        </w:rPr>
        <w:t xml:space="preserve">Engagement (pendekatan). </w:t>
      </w:r>
      <w:r>
        <w:rPr>
          <w:rFonts w:ascii="Times New Roman" w:eastAsia="Times New Roman" w:hAnsi="Times New Roman"/>
          <w:sz w:val="20"/>
        </w:rPr>
        <w:t>Pada tahap awal ini, praktikan berupaya membangun hubungan yang harmonis, tidak hanya dengan pihak lembaga tempat praktik kerja lapangan, tetapi juga dengan para klien di dalamnya. Menciptakan relasi yang baik menjadi fondasi penting agar residen merasa nyaman dan terbuka dalam berinteraksi dengan praktikan.</w:t>
      </w:r>
    </w:p>
    <w:p w14:paraId="470D0493" w14:textId="77777777" w:rsidR="006663AA" w:rsidRDefault="00000000">
      <w:pPr>
        <w:spacing w:after="240"/>
        <w:jc w:val="both"/>
      </w:pPr>
      <w:r>
        <w:rPr>
          <w:rFonts w:ascii="Times New Roman" w:eastAsia="Times New Roman" w:hAnsi="Times New Roman"/>
          <w:b/>
          <w:sz w:val="20"/>
        </w:rPr>
        <w:t xml:space="preserve">Assessment (penggalian masalah). </w:t>
      </w:r>
      <w:r>
        <w:rPr>
          <w:rFonts w:ascii="Times New Roman" w:eastAsia="Times New Roman" w:hAnsi="Times New Roman"/>
          <w:sz w:val="20"/>
        </w:rPr>
        <w:t>Pada fase ini, praktikan melakukan identifikasi terhadap berbagai permasalahan yang dialami oleh Masyarakat griya pesona minimalis selama proses FGD . Untuk mengidentifikasi masalah-masalah tersebut, digunakan. Tools pohon masalah dalam mengidentifikasi masalah</w:t>
      </w:r>
    </w:p>
    <w:p w14:paraId="597555FD" w14:textId="77777777" w:rsidR="006663AA" w:rsidRDefault="00000000">
      <w:pPr>
        <w:spacing w:after="240"/>
        <w:jc w:val="both"/>
      </w:pPr>
      <w:r>
        <w:rPr>
          <w:rFonts w:ascii="Times New Roman" w:eastAsia="Times New Roman" w:hAnsi="Times New Roman"/>
          <w:b/>
          <w:sz w:val="20"/>
        </w:rPr>
        <w:t xml:space="preserve">Perencanaan. </w:t>
      </w:r>
      <w:r>
        <w:rPr>
          <w:rFonts w:ascii="Times New Roman" w:eastAsia="Times New Roman" w:hAnsi="Times New Roman"/>
          <w:sz w:val="20"/>
        </w:rPr>
        <w:t>Pada tahap ini, praktikan menyusun rencana-rencana yang relevan berdasarkan temuan masalah pada tahap assessment.</w:t>
      </w:r>
    </w:p>
    <w:p w14:paraId="0570BBE8" w14:textId="77777777" w:rsidR="006663AA" w:rsidRDefault="00000000">
      <w:pPr>
        <w:spacing w:after="240"/>
        <w:jc w:val="both"/>
      </w:pPr>
      <w:r>
        <w:rPr>
          <w:rFonts w:ascii="Times New Roman" w:eastAsia="Times New Roman" w:hAnsi="Times New Roman"/>
          <w:b/>
          <w:sz w:val="20"/>
        </w:rPr>
        <w:t xml:space="preserve">Pengimplementasian rencana (intervensi). </w:t>
      </w:r>
      <w:r>
        <w:rPr>
          <w:rFonts w:ascii="Times New Roman" w:eastAsia="Times New Roman" w:hAnsi="Times New Roman"/>
          <w:sz w:val="20"/>
        </w:rPr>
        <w:t>Pada tahap ini, berbagai rencana yang telah disusun sebelumnya mulai diimplementasikan atau dijalankan secara nyata.</w:t>
      </w:r>
    </w:p>
    <w:p w14:paraId="50E56376" w14:textId="77777777" w:rsidR="006663AA" w:rsidRDefault="00000000">
      <w:pPr>
        <w:spacing w:after="240"/>
        <w:jc w:val="both"/>
      </w:pPr>
      <w:r>
        <w:rPr>
          <w:rFonts w:ascii="Times New Roman" w:eastAsia="Times New Roman" w:hAnsi="Times New Roman"/>
          <w:b/>
          <w:sz w:val="20"/>
        </w:rPr>
        <w:t xml:space="preserve">Evaluasi. </w:t>
      </w:r>
      <w:r>
        <w:rPr>
          <w:rFonts w:ascii="Times New Roman" w:eastAsia="Times New Roman" w:hAnsi="Times New Roman"/>
          <w:sz w:val="20"/>
        </w:rPr>
        <w:t>Tahap ini merupakan proses penilaian terhadap dampak atau keberhasilan intervensi yang telah dilaksanakan. Evaluasi yang digunakan bersifat formatif, yaitu dilakukan selama program masih berlangsung untuk memantau perkembangan dan efektivitas intervensi.</w:t>
      </w:r>
    </w:p>
    <w:p w14:paraId="0B2577D8" w14:textId="77777777" w:rsidR="006663AA" w:rsidRDefault="00000000">
      <w:pPr>
        <w:spacing w:after="240"/>
        <w:jc w:val="both"/>
      </w:pPr>
      <w:r>
        <w:rPr>
          <w:rFonts w:ascii="Times New Roman" w:eastAsia="Times New Roman" w:hAnsi="Times New Roman"/>
          <w:b/>
          <w:sz w:val="20"/>
        </w:rPr>
        <w:t xml:space="preserve">Terminasi (pemutusan hubungan). </w:t>
      </w:r>
      <w:r>
        <w:rPr>
          <w:rFonts w:ascii="Times New Roman" w:eastAsia="Times New Roman" w:hAnsi="Times New Roman"/>
          <w:sz w:val="20"/>
        </w:rPr>
        <w:t>Pada tahap ini, seluruh bentuk intervensi yang telah dilakukan dihentikan, menandai berakhirnya hubungan kerja antara praktikan dan residen</w:t>
      </w:r>
    </w:p>
    <w:p w14:paraId="37734201" w14:textId="77777777" w:rsidR="006663AA" w:rsidRDefault="00000000">
      <w:r>
        <w:rPr>
          <w:rFonts w:ascii="Times New Roman" w:eastAsia="Times New Roman" w:hAnsi="Times New Roman"/>
          <w:b/>
          <w:sz w:val="22"/>
        </w:rPr>
        <w:t>3. Hasil dan Pembahasan</w:t>
      </w:r>
    </w:p>
    <w:p w14:paraId="5BB80477" w14:textId="77777777" w:rsidR="006663AA" w:rsidRDefault="00000000">
      <w:pPr>
        <w:spacing w:after="240"/>
        <w:jc w:val="both"/>
      </w:pPr>
      <w:r>
        <w:rPr>
          <w:rFonts w:ascii="Times New Roman" w:eastAsia="Times New Roman" w:hAnsi="Times New Roman"/>
          <w:sz w:val="20"/>
        </w:rPr>
        <w:t>Kondisi banjir yang berulang di Komplek Griya Pesona Minimalis telah memberikan dampak signifikan terhadap kehidupan masyarakat, baik secara ekonomi, sosial, maupun kesehatan. Kerusakan properti dan terganggunya aktivitas sehari-hari seperti bekerja, sekolah, dan berbelanja menjadi masalah utama saat banjir melanda. Risiko penyakit akibat lingkungan yang kotor dan lembap juga meningkat. Meskipun demikian, warga menunjukkan kesadaran akan pentingnya menjaga lingkungan melalui aksi-aksi spontan seperti kerja bakti dan evakuasi mandiri saat terjadi banjir. Sayangnya, gerakan ini belum terstruktur secara formal karena belum adanya komunitas atau kelompok sosial yang aktif secara rutin. Karakter masyarakat cenderung individualistis, dan struktur sosial seperti PKK atau karang taruna belum berjalan optimal meskipun RT/RW dan beberapa tokoh masyarakat cukup responsif dalam kondisi darurat.</w:t>
      </w:r>
    </w:p>
    <w:p w14:paraId="3D903CD8" w14:textId="77777777" w:rsidR="006663AA" w:rsidRDefault="00000000">
      <w:pPr>
        <w:spacing w:after="240"/>
        <w:jc w:val="both"/>
      </w:pPr>
      <w:r>
        <w:rPr>
          <w:rFonts w:ascii="Times New Roman" w:eastAsia="Times New Roman" w:hAnsi="Times New Roman"/>
          <w:sz w:val="20"/>
        </w:rPr>
        <w:t>Di sisi lain, masyarakat memiliki sumber daya internal yang cukup potensial untuk dikembangkan. Pengetahuan lokal mengenai pola banjir, titik genangan, serta keberadaan tokoh-tokoh penggerak lingkungan menjadi modal penting dalam membangun sistem ketangguhan komunitas. Struktur RT/RW yang komunikatif dan keberadaan saluran air serta lahan terbuka kecil juga merupakan aset fisik yang bisa dioptimalkan untuk pengelolaan risiko banjir. Dalam konteks ini, pendekatan partisipatif seperti Focus Group Discussion (FGD) menjadi sangat relevan. FGD memungkinkan warga menyampaikan ide, pengalaman, dan kritik dalam suasana yang terbuka dan terarah, sehingga potensi yang tersebar dapat diorganisir menjadi gerakan kolektif yang berkelanjutan. Pendekatan ini juga membuka ruang dialog dengan pemangku kepentingan eksternal, yang berperan penting dalam membentuk kolaborasi antara masyarakat dan institusi dalam penanggulangan banjir berbasis komunitas.</w:t>
      </w:r>
    </w:p>
    <w:p w14:paraId="617B0EB9" w14:textId="77777777" w:rsidR="006663AA" w:rsidRDefault="00000000">
      <w:pPr>
        <w:spacing w:after="240"/>
        <w:jc w:val="both"/>
      </w:pPr>
      <w:r>
        <w:rPr>
          <w:rFonts w:ascii="Times New Roman" w:eastAsia="Times New Roman" w:hAnsi="Times New Roman"/>
          <w:sz w:val="20"/>
        </w:rPr>
        <w:t>Sebuah penelitian yang relevan dilakukan oleh Santoso dan Rahmawati (2018) menyoroti pentingnya keterlibatan masyarakat dalam mengenali dan mengelola risiko banjir melalui metode partisipatif seperti Focus Group Discussion (FGD) dan pemetaan partisipatif. Dengan melibatkan warga secara langsung dalam mengidentifikasi titik rawan dan sumber daya lokal, kegiatan ini berhasil menyusun peta risiko banjir hingga tingkat rumah tangga serta meningkatkan pemahaman masyarakat terhadap potensi dan bahaya di lingkungan mereka. Kegiatan tersebut juga mendorong terbentuknya komunikasi yang lebih baik antara warga dan pemangku kepentingan, serta memfasilitasi proses pengambilan keputusan berbasis pengalaman dan pengetahuan lokal. Hasil penelitian ini menunjukkan bahwa pendekatan partisipatif efektif dalam membangun ketangguhan komunitas terhadap banjir, sekaligus memperkuat kolaborasi sosial dan pemanfaatan aset lokal yang selama ini kurang terorganisir secara formal.</w:t>
      </w:r>
    </w:p>
    <w:p w14:paraId="48F0AA65" w14:textId="77777777" w:rsidR="006663AA" w:rsidRDefault="00000000">
      <w:pPr>
        <w:spacing w:after="240"/>
        <w:jc w:val="both"/>
      </w:pPr>
      <w:r>
        <w:rPr>
          <w:rFonts w:ascii="Times New Roman" w:eastAsia="Times New Roman" w:hAnsi="Times New Roman"/>
          <w:sz w:val="20"/>
        </w:rPr>
        <w:lastRenderedPageBreak/>
        <w:t>Tahap awal pelaksanaan praktik group work dimulai dengan proses assessment melalui pendekatan partisipatif menggunakan metode Focus Group Discussion (FGD). FGD dilaksanakan bersama warga Komplek Griya Pesona Minimalis untuk menggali informasi langsung dari masyarakat mengenai penyebab dan dampak banjir yang kerap melanda wilayah mereka. Diskusi ini melibatkan berbagai unsur masyarakat seperti tokoh masyarakat, pengurus RT/RW, ibu rumah tangga, dan pemuda dalam suasana terbuka dan interaktif. Warga berhasil mengidentifikasi berbagai penyebab banjir, seperti pendangkalan sungai, buruknya sistem drainase, kurangnya tempat sampah, serta minimnya koordinasi antarwarga dan pemerintah. Dampak yang ditimbulkan pun cukup serius, meliputi kerugian materi, terganggunya aktivitas sosial, hingga timbulnya penyakit. Masyarakat juga mengusulkan sejumlah solusi seperti kerja bakti rutin, penyediaan fasilitas kebersihan, pembentukan kelompok kerja lingkungan, dan advokasi ke pemerintah.</w:t>
      </w:r>
    </w:p>
    <w:p w14:paraId="53C5C0B4" w14:textId="77777777" w:rsidR="006663AA" w:rsidRDefault="00000000">
      <w:pPr>
        <w:spacing w:after="240"/>
        <w:jc w:val="both"/>
      </w:pPr>
      <w:r>
        <w:rPr>
          <w:rFonts w:ascii="Times New Roman" w:eastAsia="Times New Roman" w:hAnsi="Times New Roman"/>
          <w:sz w:val="20"/>
        </w:rPr>
        <w:t>Penelitian yang dilakukan oleh Bethary et al. (2023) di Kota Cilegon menunjukkan bahwa metode Focus Group Discussion (FGD) efektif dalam menggali informasi langsung dari masyarakat mengenai penyebab dan dampak banjir, serta mendorong partisipasi aktif warga dalam menyampaikan pengalaman, keluhan, dan usulan solusi terhadap persoalan lingkungan. Dalam suasana diskusi yang terbuka dan partisipatif, warga mampu mengidentifikasi berbagai faktor penyebab banjir seperti tersumbatnya saluran air, kurangnya kebersihan lingkungan, dan lemahnya koordinasi antarwarga, serta dampak yang ditimbulkan seperti kerusakan properti, gangguan aktivitas, dan risiko penyakit. Hasil FGD juga mendorong munculnya inisiatif kolektif masyarakat untuk melakukan aksi nyata seperti kerja bakti, penyediaan fasilitas kebersihan, serta advokasi kepada pemerintah, yang menunjukkan bahwa pendekatan ini mampu membangun kesadaran kritis dan komitmen bersama untuk mengatasi persoalan banjir secara partisipatif, sebagaimana yang dilakukan dalam tahap awal praktik group work di Komplek Griya Pesona Minimalis.</w:t>
      </w:r>
    </w:p>
    <w:p w14:paraId="647E9553" w14:textId="77777777" w:rsidR="006663AA" w:rsidRDefault="00000000">
      <w:pPr>
        <w:spacing w:after="240"/>
        <w:jc w:val="both"/>
      </w:pPr>
      <w:r>
        <w:rPr>
          <w:rFonts w:ascii="Times New Roman" w:eastAsia="Times New Roman" w:hAnsi="Times New Roman"/>
          <w:sz w:val="20"/>
        </w:rPr>
        <w:t>Setelah permasalahan dan potensi masyarakat berhasil diidentifikasi, tahap perencanaan program dilakukan dengan pendekatan partisipatoris yang berlandaskan pada Teori Pemberdayaan Masyarakat. Warga dilibatkan langsung dalam merancang program intervensi, dengan tujuan meningkatkan kesadaran kritis dan solidaritas sosial. Kesepakatan warga menghasilkan rencana kegiatan gotong royong rutin sebagai upaya pembersihan lingkungan dan pengurangan risiko banjir. Selain itu, dirancang pula program edukasi kebencanaan yang mencakup aspek pencegahan, penanganan saat banjir, dan pemulihan pasca-bencana. Proses ini mendorong warga untuk berperan aktif dalam menentukan bentuk kegiatan, pembagian tugas, serta waktu pelaksanaan, sehingga muncul rasa memiliki terhadap program yang dijalankan.</w:t>
      </w:r>
    </w:p>
    <w:p w14:paraId="67338C7B" w14:textId="77777777" w:rsidR="006663AA" w:rsidRDefault="00000000">
      <w:pPr>
        <w:spacing w:after="240"/>
        <w:jc w:val="both"/>
      </w:pPr>
      <w:r>
        <w:rPr>
          <w:rFonts w:ascii="Times New Roman" w:eastAsia="Times New Roman" w:hAnsi="Times New Roman"/>
          <w:sz w:val="20"/>
        </w:rPr>
        <w:t>Penelitian yang dilakukan oleh Setyaningtyas et al. (2009) di kawasan Polder Banger, Semarang, memperlihatkan bahwa pendekatan partisipatoris dalam perencanaan program pengendalian banjir dapat meningkatkan pemberdayaan masyarakat secara nyata. Setelah permasalahan lingkungan berhasil diidentifikasi bersama warga, proses dilanjutkan dengan pelibatan langsung masyarakat dalam merancang program penanggulangan, seperti kegiatan kebersihan lingkungan dan pendidikan kebencanaan. Warga turut menentukan bentuk kegiatan, menetapkan pembagian peran, serta menyepakati jadwal pelaksanaan secara kolektif. Hasilnya, muncul komitmen kuat dan rasa tanggung jawab bersama dalam menjalankan program, yang secara tidak langsung memperkuat solidaritas sosial serta meningkatkan kesadaran masyarakat akan pentingnya keterlibatan aktif dalam pengurangan risiko bencana. Pendekatan ini sejalan dengan tahapan perencanaan program di Komplek Griya Pesona Minimalis yang bertumpu pada partisipasi warga dan prinsip pemberdayaan untuk menciptakan solusi yang berkelanjutan dan berbasis kebutuhan lokal.</w:t>
      </w:r>
    </w:p>
    <w:p w14:paraId="3FA14A23" w14:textId="77777777" w:rsidR="006663AA" w:rsidRDefault="00000000">
      <w:pPr>
        <w:spacing w:after="240"/>
        <w:jc w:val="both"/>
      </w:pPr>
      <w:r>
        <w:rPr>
          <w:rFonts w:ascii="Times New Roman" w:eastAsia="Times New Roman" w:hAnsi="Times New Roman"/>
          <w:sz w:val="20"/>
        </w:rPr>
        <w:t>Tahap intervensi dijalankan melalui dua kegiatan utama, yaitu pelaksanaan gotong royong lingkungan dan sosialisasi mitigasi bencana banjir. Gotong royong dilakukan secara berkala dan menyasar saluran drainase, parit utama, serta titik-titik rawan banjir dengan melibatkan berbagai elemen masyarakat. Peralatan kerja disediakan secara swadaya, dan kegiatan ini turut mempererat hubungan sosial antarwarga. Di samping itu, sosialisasi mitigasi bencana dilakukan melalui diskusi terbuka, penyuluhan di balai warga, dan pembagian leaflet edukatif. Materi yang disampaikan mencakup penyebab banjir, tindakan preventif, langkah darurat saat banjir, dan strategi pemulihan. Kegiatan ini menunjukkan antusiasme yang tinggi dari warga, terutama dari kalangan ibu rumah tangga dan remaja, dan mendorong tumbuhnya kesadaran akan pentingnya pengelolaan lingkungan yang berkelanjutan.</w:t>
      </w:r>
    </w:p>
    <w:p w14:paraId="29A5F96E" w14:textId="77777777" w:rsidR="006663AA" w:rsidRDefault="00000000">
      <w:pPr>
        <w:spacing w:after="240"/>
        <w:jc w:val="both"/>
      </w:pPr>
      <w:r>
        <w:rPr>
          <w:rFonts w:ascii="Times New Roman" w:eastAsia="Times New Roman" w:hAnsi="Times New Roman"/>
          <w:sz w:val="20"/>
        </w:rPr>
        <w:t>Penelitian oleh Wati (2018) di Kelurahan Babat, Kabupaten Lamongan, menunjukkan bahwa intervensi berupa kerja bakti lingkungan dan sosialisasi mitigasi banjir secara partisipatif mampu meningkatkan kesadaran dan keterlibatan warga dalam pengurangan risiko bencana. Masyarakat dilibatkan dalam kegiatan pembersihan saluran air dan penguatan tanggul secara swadaya, serta mengikuti sosialisasi yang mencakup penyebab banjir, tindakan pencegahan, dan langkah darurat. Kegiatan ini mendorong partisipasi aktif dari berbagai kalangan, termasuk ibu rumah tangga dan remaja, serta mempererat hubungan sosial antarwarga. Hasilnya selaras dengan pelaksanaan intervensi di Komplek Griya Pesona Minimalis yang mengedepankan gotong royong dan edukasi sebagai strategi membangun kesadaran lingkungan yang berkelanjutan.</w:t>
      </w:r>
    </w:p>
    <w:p w14:paraId="5F5ECD32" w14:textId="77777777" w:rsidR="006663AA" w:rsidRDefault="00000000">
      <w:pPr>
        <w:spacing w:after="240"/>
        <w:jc w:val="both"/>
      </w:pPr>
      <w:r>
        <w:rPr>
          <w:rFonts w:ascii="Times New Roman" w:eastAsia="Times New Roman" w:hAnsi="Times New Roman"/>
          <w:sz w:val="20"/>
        </w:rPr>
        <w:t xml:space="preserve">Setelah pelaksanaan intervensi, proses monitoring dan evaluasi dilakukan untuk menilai keberhasilan program. Monitoring mencakup observasi perilaku warga terhadap kebersihan lingkungan, partisipasi dalam gotong royong, serta efektivitas komunikasi dan koordinasi komunitas. Diskusi kelompok kembali dilakukan untuk menggali pengalaman warga dan menyerap masukan perbaikan. Hasil evaluasi menunjukkan adanya perubahan positif, seperti meningkatnya kesadaran warga dalam membuang sampah pada tempatnya, serta terbentuknya kebiasaan menjaga lingkungan. Meskipun partisipasi belum sepenuhnya merata, inisiatif warga mulai tumbuh, ditandai dengan usulan program lanjutan seperti </w:t>
      </w:r>
      <w:r>
        <w:rPr>
          <w:rFonts w:ascii="Times New Roman" w:eastAsia="Times New Roman" w:hAnsi="Times New Roman"/>
          <w:sz w:val="20"/>
        </w:rPr>
        <w:lastRenderedPageBreak/>
        <w:t>penambahan tempat sampah dan pemantauan saluran air secara berkala. Evaluasi juga menyoroti pentingnya advokasi eksternal untuk mengatasi faktor struktural, seperti kondisi drainase dan kiriman sampah dari luar.</w:t>
      </w:r>
    </w:p>
    <w:p w14:paraId="52F2E801" w14:textId="77777777" w:rsidR="006663AA" w:rsidRDefault="00000000">
      <w:pPr>
        <w:spacing w:after="240"/>
        <w:jc w:val="both"/>
      </w:pPr>
      <w:r>
        <w:rPr>
          <w:rFonts w:ascii="Times New Roman" w:eastAsia="Times New Roman" w:hAnsi="Times New Roman"/>
          <w:sz w:val="20"/>
        </w:rPr>
        <w:t>Penelitian oleh Sunarno et al. (2015) di Kelurahan Rejosari, Semarang Timur, menunjukkan bahwa monitoring dan evaluasi pasca-intervensi mampu mencatat perubahan positif dalam perilaku warga terhadap kebersihan lingkungan dan partisipasi kegiatan bersama. Melalui observasi dan diskusi kelompok, ditemukan peningkatan kesadaran dalam merawat saluran air dan membuang sampah pada tempatnya, serta munculnya inisiatif warga seperti usulan penambahan fasilitas kebersihan dan pemantauan rutin. Evaluasi juga mengungkap perlunya dukungan eksternal untuk mengatasi kendala struktural, seperti sistem drainase dan pengelolaan sampah, sebagaimana terjadi di Komplek Griya Pesona Minimalis.</w:t>
      </w:r>
    </w:p>
    <w:p w14:paraId="4BBB5D55" w14:textId="77777777" w:rsidR="006663AA" w:rsidRDefault="00000000">
      <w:pPr>
        <w:spacing w:after="240"/>
        <w:jc w:val="both"/>
      </w:pPr>
      <w:r>
        <w:rPr>
          <w:rFonts w:ascii="Times New Roman" w:eastAsia="Times New Roman" w:hAnsi="Times New Roman"/>
          <w:sz w:val="20"/>
        </w:rPr>
        <w:t>Tahap akhir praktik kerja sosial ditandai dengan terminasi, yaitu penghentian keterlibatan praktikan sesuai kesepakatan awal. Dalam tahap ini, dilakukan refleksi bersama atas seluruh proses yang telah dijalankan, serta pencapaian yang berhasil diraih. Perubahan positif yang paling menonjol adalah tumbuhnya sikap kooperatif warga serta meningkatnya kepedulian terhadap kebersihan lingkungan. Meskipun masih terdapat tantangan seperti kurang optimalnya sistem drainase dan keterlibatan warga yang belum merata, program dinilai berhasil dalam menumbuhkan kesadaran kolektif dan inisiatif mandiri. Diharapkan, warga dapat melanjutkan kegiatan-kegiatan yang telah dirintis secara berkelanjutan, menjadikan gotong royong dan edukasi lingkungan sebagai bagian dari budaya komunitas untuk memperkuat ketahanan terhadap bencana banjir.</w:t>
      </w:r>
    </w:p>
    <w:p w14:paraId="6DF86017" w14:textId="77777777" w:rsidR="006663AA" w:rsidRDefault="00000000">
      <w:pPr>
        <w:spacing w:after="240"/>
        <w:jc w:val="both"/>
      </w:pPr>
      <w:r>
        <w:rPr>
          <w:rFonts w:ascii="Times New Roman" w:eastAsia="Times New Roman" w:hAnsi="Times New Roman"/>
          <w:sz w:val="20"/>
        </w:rPr>
        <w:t>Penelitian dari Santifa et al. (2019) menunjukkan bahwa fase terminasi dalam pekerjaan sosial tidak hanya sekadar mengakhiri program secara formal, tetapi juga mencakup refleksi bersama terhadap proses intervensi dan pencapaian yang berhasil diraih. Warga dan pendamping melakukan evaluasi partisipatif yang menegaskan kerjasama antara masyarakat dan pemerintah lokal; meskipun program berakhir, jalinan komunikasi tetap dipertahankan secara bertahap agar warga tidak merasa ditinggalkan secara tiba‑tiba. Hasil akhir menunjukkan terbangunnya sikap kooperatif warga dan meningkatnya kepedulian terhadap lingkungan walaupun tantangan seperti drainase yang tidak optimal dan partisipasi yang belum merata masih ada. Program dinilai berhasil menumbuhkan inisiatif mandiri serta kesadaran kolektif, sehingga masyarakat diharapkan meneruskan kegiatan rutin seperti gotong royong dan edukasi lingkungan sebagai bagian dari budaya komunitas demi memperkuat ketahanan terhadap bencana banjir.</w:t>
      </w:r>
    </w:p>
    <w:p w14:paraId="6C8B46DE" w14:textId="77777777" w:rsidR="006663AA" w:rsidRDefault="00000000">
      <w:r>
        <w:rPr>
          <w:rFonts w:ascii="Times New Roman" w:eastAsia="Times New Roman" w:hAnsi="Times New Roman"/>
          <w:b/>
          <w:sz w:val="22"/>
        </w:rPr>
        <w:t>4. Simpulan</w:t>
      </w:r>
    </w:p>
    <w:p w14:paraId="362A9DDF" w14:textId="77777777" w:rsidR="006663AA" w:rsidRDefault="00000000">
      <w:pPr>
        <w:spacing w:after="240"/>
        <w:jc w:val="both"/>
      </w:pPr>
      <w:r>
        <w:rPr>
          <w:rFonts w:ascii="Times New Roman" w:eastAsia="Times New Roman" w:hAnsi="Times New Roman"/>
          <w:sz w:val="20"/>
        </w:rPr>
        <w:t>Pendekatan Focus Group Discussion (FGD) efektif dalam meningkatkan kesadaran dan partisipasi warga terhadap pencegahan banjir di Perumahan Griya Pesona Minimalis. Melalui proses partisipatif yang melibatkan warga secara langsung, terbangun kesadaran kolektif akan pentingnya menjaga kebersihan lingkungan dan kesiapsiagaan menghadapi banjir. Intervensi berbasis komunitas seperti gotong royong dan sosialisasi mitigasi bencana mampu memperkuat solidaritas sosial serta mendorong inisiatif warga dalam pengelolaan lingkungan. Meskipun masih terdapat tantangan seperti keterlibatan yang belum merata dan infrastruktur yang kurang optimal, program dinilai berhasil dalam membangun ketahanan komunitas secara berkelanjutan. Keberhasilan ini menjadi dasar penting bagi replikasi program serupa di wilayah rawan banjir lainnya.</w:t>
      </w:r>
    </w:p>
    <w:p w14:paraId="1BF74B28" w14:textId="77777777" w:rsidR="006663AA" w:rsidRDefault="00000000">
      <w:r>
        <w:rPr>
          <w:rFonts w:ascii="Times New Roman" w:eastAsia="Times New Roman" w:hAnsi="Times New Roman"/>
          <w:b/>
          <w:sz w:val="22"/>
        </w:rPr>
        <w:t>Acknowledgements</w:t>
      </w:r>
    </w:p>
    <w:p w14:paraId="790AFA85" w14:textId="77777777" w:rsidR="006663AA" w:rsidRDefault="00000000">
      <w:pPr>
        <w:spacing w:after="240"/>
        <w:jc w:val="both"/>
      </w:pPr>
      <w:r>
        <w:rPr>
          <w:rFonts w:ascii="Times New Roman" w:eastAsia="Times New Roman" w:hAnsi="Times New Roman"/>
          <w:sz w:val="20"/>
        </w:rPr>
        <w:t>Penulis menyampaikan terima kasih kepada Badan Penanggulangan bencana (BPBD) daerah sumut yang telah memberikan dukungan dalam pelaksanaan penelitian ini. Penghargaan juga disampaikan kepada warga Perumahan Griya Pesona Minimalis yang telah berpartisipasi aktif dalam setiap tahapan kegiatan. Ucapan terima kasih ditujukan pula kepada ibu Mia Aulina Lubis selaku supervisor serta semua pihak yang telah memberikan masukan dan bantuan selama proses penyusunan penelitian ini.</w:t>
      </w:r>
    </w:p>
    <w:p w14:paraId="3539BAFA" w14:textId="77777777" w:rsidR="006663AA" w:rsidRDefault="00000000">
      <w:r>
        <w:rPr>
          <w:rFonts w:ascii="Times New Roman" w:eastAsia="Times New Roman" w:hAnsi="Times New Roman"/>
          <w:b/>
          <w:sz w:val="22"/>
        </w:rPr>
        <w:t>Conflict of Interest</w:t>
      </w:r>
    </w:p>
    <w:p w14:paraId="02C6C9A3" w14:textId="77777777" w:rsidR="006663AA" w:rsidRDefault="00000000">
      <w:pPr>
        <w:spacing w:after="240"/>
        <w:jc w:val="both"/>
      </w:pPr>
      <w:r>
        <w:rPr>
          <w:rFonts w:ascii="Times New Roman" w:eastAsia="Times New Roman" w:hAnsi="Times New Roman"/>
          <w:sz w:val="20"/>
        </w:rPr>
        <w:t>Penulis menyatakan tidak terdapat konflik kepentingan.</w:t>
      </w:r>
    </w:p>
    <w:p w14:paraId="1F322A43" w14:textId="77777777" w:rsidR="006663AA" w:rsidRDefault="00000000">
      <w:r>
        <w:rPr>
          <w:rFonts w:ascii="Times New Roman" w:eastAsia="Times New Roman" w:hAnsi="Times New Roman"/>
          <w:b/>
          <w:sz w:val="22"/>
        </w:rPr>
        <w:t>References</w:t>
      </w:r>
    </w:p>
    <w:p w14:paraId="628C2116" w14:textId="77777777" w:rsidR="006663AA" w:rsidRDefault="00000000">
      <w:pPr>
        <w:ind w:left="360" w:hanging="360"/>
        <w:jc w:val="both"/>
      </w:pPr>
      <w:r>
        <w:rPr>
          <w:rFonts w:ascii="Times New Roman" w:eastAsia="Times New Roman" w:hAnsi="Times New Roman"/>
          <w:sz w:val="20"/>
        </w:rPr>
        <w:t>Bethary, R. T., Wiryadinata, R., Intari, D. E., Purnaditya, N. P., Asyiah, S., &amp; Budiman, A. (2023). Focus group discussion perencanaan drainase jalan perkotaan sebagai upaya evaluasi rekonstruksi pasca bencana. Civil Engineering for Community Development (CECD), 2(1), 44. https://doi.org/10.36055/cecd.v2i1.19597</w:t>
      </w:r>
    </w:p>
    <w:p w14:paraId="34DE242E" w14:textId="77777777" w:rsidR="006663AA" w:rsidRDefault="00000000">
      <w:pPr>
        <w:ind w:left="360" w:hanging="360"/>
        <w:jc w:val="both"/>
      </w:pPr>
      <w:r>
        <w:rPr>
          <w:rFonts w:ascii="Times New Roman" w:eastAsia="Times New Roman" w:hAnsi="Times New Roman"/>
          <w:sz w:val="20"/>
        </w:rPr>
        <w:t>Dari, I. W., Sandiva, E. S., Lingga, D. V., Wulandari, W., Pratama, A. S., Nabilah, F. U., &amp; Rasyid, F. A. (2024). Partisipasi Masyarakat Dalam Gotong Royong Untuk Kebersihan Lingkungan Di Desa Dusun Baru 2 Bengkulu Tengah. MESTAKA: Jurnal Pengabdian Kepada Masyarakat, 3(4), 460– 465. https://doi.org/10.58184/mestaka.v3i4.447</w:t>
      </w:r>
    </w:p>
    <w:p w14:paraId="491ED4B9" w14:textId="77777777" w:rsidR="006663AA" w:rsidRDefault="00000000">
      <w:pPr>
        <w:ind w:left="360" w:hanging="360"/>
        <w:jc w:val="both"/>
      </w:pPr>
      <w:r>
        <w:rPr>
          <w:rFonts w:ascii="Times New Roman" w:eastAsia="Times New Roman" w:hAnsi="Times New Roman"/>
          <w:sz w:val="20"/>
        </w:rPr>
        <w:t>Lestari, P., Kusumayudha, S. B., Paripurno, E. T., &amp; Ramadhaniyanto, B. (2016). Komunikasi Lingkungan untuk Mitigasi Bencana Erupsi Gunung Sinabung. Jurnal ASPIKOM, 3(1), 56. https://doi.org/10.24329/aspikom.v3i1.98</w:t>
      </w:r>
    </w:p>
    <w:p w14:paraId="3ED39925" w14:textId="77777777" w:rsidR="006663AA" w:rsidRDefault="00000000">
      <w:pPr>
        <w:ind w:left="360" w:hanging="360"/>
        <w:jc w:val="both"/>
      </w:pPr>
      <w:r>
        <w:rPr>
          <w:rFonts w:ascii="Times New Roman" w:eastAsia="Times New Roman" w:hAnsi="Times New Roman"/>
          <w:sz w:val="20"/>
        </w:rPr>
        <w:t>Neta, Y., Firmansyah, A. A., Inayah, A., &amp; Evendia, M. (2021). Inisiasi Desa Tangguh Bencana Berbasis Legal And Community Development Di Kampung Bumi Mas. Jurnal Pengabdian Kepada Masyarakat, 5(1), 33–38.</w:t>
      </w:r>
    </w:p>
    <w:p w14:paraId="56A6F569" w14:textId="77777777" w:rsidR="006663AA" w:rsidRDefault="00000000">
      <w:pPr>
        <w:ind w:left="360" w:hanging="360"/>
        <w:jc w:val="both"/>
      </w:pPr>
      <w:r>
        <w:rPr>
          <w:rFonts w:ascii="Times New Roman" w:eastAsia="Times New Roman" w:hAnsi="Times New Roman"/>
          <w:sz w:val="20"/>
        </w:rPr>
        <w:lastRenderedPageBreak/>
        <w:t>Santifa, M., Warjio, W., Harahap, D., &amp; Isnaini, I. (2019). Evaluasi Program Pemberdayaan Masyarakat Melalui Bank Sampah Mawar Sejadi di Kelurahan Sijambi Kecamatan Datuk Bandar Kota Tanjung Balai. Strukturasi: Jurnal Ilmiah Magister Administrasi Publik, 1(1), 89–98. https://doi.org/10.31289/strukturasi.v1i1.25</w:t>
      </w:r>
    </w:p>
    <w:p w14:paraId="5E21963C" w14:textId="77777777" w:rsidR="006663AA" w:rsidRDefault="00000000">
      <w:pPr>
        <w:ind w:left="360" w:hanging="360"/>
        <w:jc w:val="both"/>
      </w:pPr>
      <w:r>
        <w:rPr>
          <w:rFonts w:ascii="Times New Roman" w:eastAsia="Times New Roman" w:hAnsi="Times New Roman"/>
          <w:sz w:val="20"/>
        </w:rPr>
        <w:t>Santoso, I., &amp; Rahmawati, D. (2018). Pemetaan Partisipatif Untuk Analisis Risiko Bencana Banjir Berbasis Masyarakat Kampung Di Sub Das Winongo Kota Yogyakarta. Magister Geografi Universitas Gadjah Mada.</w:t>
      </w:r>
    </w:p>
    <w:p w14:paraId="498D5483" w14:textId="77777777" w:rsidR="006663AA" w:rsidRDefault="00000000">
      <w:pPr>
        <w:ind w:left="360" w:hanging="360"/>
        <w:jc w:val="both"/>
      </w:pPr>
      <w:r>
        <w:rPr>
          <w:rFonts w:ascii="Times New Roman" w:eastAsia="Times New Roman" w:hAnsi="Times New Roman"/>
          <w:sz w:val="20"/>
        </w:rPr>
        <w:t>Setyaningtyas, Dyah, Hadi, P., Khadiyanto, S., &amp; Parfi. (2009). Partisipasi Masyarakat Terhadap Perencanaan Pengendalian Banjir Dan ROB (Studi Kasus Sistem Polder Banger Kota Semarang). Masters thesis Universitas Diponegoro.</w:t>
      </w:r>
    </w:p>
    <w:p w14:paraId="4DF001D3" w14:textId="77777777" w:rsidR="006663AA" w:rsidRDefault="00000000">
      <w:pPr>
        <w:ind w:left="360" w:hanging="360"/>
        <w:jc w:val="both"/>
      </w:pPr>
      <w:r>
        <w:rPr>
          <w:rFonts w:ascii="Times New Roman" w:eastAsia="Times New Roman" w:hAnsi="Times New Roman"/>
          <w:sz w:val="20"/>
        </w:rPr>
        <w:t>Solihah, R. (2020). Perencanaan Partisipatif Dalam Program Citarum Harum Di Desa Kutamandiri Kecamatan Tanjungsari Kabupaten Sumedang. Kumawula: Jurnal Pengabdian Kepada Masyarakat, 3(1), 29. https://doi.org/10.24198/kumawula.v3i1.24860</w:t>
      </w:r>
    </w:p>
    <w:p w14:paraId="0B82EC7F" w14:textId="77777777" w:rsidR="006663AA" w:rsidRDefault="00000000">
      <w:pPr>
        <w:ind w:left="360" w:hanging="360"/>
        <w:jc w:val="both"/>
      </w:pPr>
      <w:r>
        <w:rPr>
          <w:rFonts w:ascii="Times New Roman" w:eastAsia="Times New Roman" w:hAnsi="Times New Roman"/>
          <w:sz w:val="20"/>
        </w:rPr>
        <w:t>Sunarno, Armiyanti, A., &amp; Lianita. (2015). Evaluasi Kinerja Pengelolaan Sistem Drainase Berbasis Partisipasi Masyarakat Dalam Penanganan Banjir (Studi Kasus di Kelurahan Rejosari Kecamatan Semarang Timur). Undergraduate thesis, Fakultas Teknik UNISSULA.</w:t>
      </w:r>
    </w:p>
    <w:p w14:paraId="38B78CBE" w14:textId="77777777" w:rsidR="006663AA" w:rsidRDefault="00000000">
      <w:pPr>
        <w:ind w:left="360" w:hanging="360"/>
        <w:jc w:val="both"/>
      </w:pPr>
      <w:r>
        <w:rPr>
          <w:rFonts w:ascii="Times New Roman" w:eastAsia="Times New Roman" w:hAnsi="Times New Roman"/>
          <w:sz w:val="20"/>
        </w:rPr>
        <w:t>Tjiptono. (2018). Pengelolaan Hutan Lindung Dalam Kerangka Pengurangan Resiko Bencana. In Pertemuan Ilmiah Tahunan Ke-5 Riset Kebencanaan 2018 Ikatan Ahli Kebencanaan Indonesia.</w:t>
      </w:r>
    </w:p>
    <w:p w14:paraId="749F2F3C" w14:textId="77777777" w:rsidR="006663AA" w:rsidRDefault="00000000">
      <w:pPr>
        <w:ind w:left="360" w:hanging="360"/>
        <w:jc w:val="both"/>
      </w:pPr>
      <w:r>
        <w:rPr>
          <w:rFonts w:ascii="Times New Roman" w:eastAsia="Times New Roman" w:hAnsi="Times New Roman"/>
          <w:sz w:val="20"/>
        </w:rPr>
        <w:t>Wati, A. (2018). Mitigasi Bencana Banjir Berbasis Partisipasi Masyarakat Di Kelurahan Babat (Studi Pada Badan Penanggulangan Bencana Daerah Kabupaten Lamongan). Sarjana thesis, Universitas Brawijaya</w:t>
      </w:r>
    </w:p>
    <w:sectPr w:rsidR="006663AA" w:rsidSect="004E73D0">
      <w:headerReference w:type="even" r:id="rId17"/>
      <w:headerReference w:type="default" r:id="rId18"/>
      <w:headerReference w:type="first" r:id="rId19"/>
      <w:pgSz w:w="11906" w:h="16838"/>
      <w:pgMar w:top="1134" w:right="1134" w:bottom="1134" w:left="1134" w:header="448" w:footer="709" w:gutter="0"/>
      <w:pgNumType w:start="5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DF69" w14:textId="77777777" w:rsidR="004A22C6" w:rsidRDefault="004A22C6" w:rsidP="00A479CC">
      <w:r>
        <w:separator/>
      </w:r>
    </w:p>
  </w:endnote>
  <w:endnote w:type="continuationSeparator" w:id="0">
    <w:p w14:paraId="3CD27931" w14:textId="77777777" w:rsidR="004A22C6" w:rsidRDefault="004A22C6" w:rsidP="00A4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IPPN M+ Gulliver">
    <w:panose1 w:val="020B06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ova Light">
    <w:panose1 w:val="020B03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3A4B" w14:textId="77777777" w:rsidR="004A22C6" w:rsidRDefault="004A22C6" w:rsidP="00A479CC">
      <w:r>
        <w:separator/>
      </w:r>
    </w:p>
  </w:footnote>
  <w:footnote w:type="continuationSeparator" w:id="0">
    <w:p w14:paraId="5071144F" w14:textId="77777777" w:rsidR="004A22C6" w:rsidRDefault="004A22C6" w:rsidP="00A47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675860"/>
      <w:docPartObj>
        <w:docPartGallery w:val="Page Numbers (Top of Page)"/>
        <w:docPartUnique/>
      </w:docPartObj>
    </w:sdtPr>
    <w:sdtContent>
      <w:p w14:paraId="0CA970DE" w14:textId="77777777" w:rsidR="007B4D60" w:rsidRDefault="007B4D60" w:rsidP="004453B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5BBAB4" w14:textId="77777777" w:rsidR="007B4D60" w:rsidRDefault="007B4D60" w:rsidP="007B4D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1680882874"/>
      <w:docPartObj>
        <w:docPartGallery w:val="Page Numbers (Top of Page)"/>
        <w:docPartUnique/>
      </w:docPartObj>
    </w:sdtPr>
    <w:sdtContent>
      <w:p w14:paraId="2001C2E3" w14:textId="77777777" w:rsidR="007B4D60" w:rsidRPr="007B4D60" w:rsidRDefault="007B4D60" w:rsidP="004453B6">
        <w:pPr>
          <w:pStyle w:val="Header"/>
          <w:framePr w:wrap="none" w:vAnchor="text" w:hAnchor="margin" w:xAlign="right" w:y="1"/>
          <w:rPr>
            <w:rStyle w:val="PageNumber"/>
            <w:rFonts w:ascii="Times New Roman" w:hAnsi="Times New Roman" w:cs="Times New Roman"/>
            <w:sz w:val="20"/>
            <w:szCs w:val="20"/>
          </w:rPr>
        </w:pPr>
        <w:r w:rsidRPr="007B4D60">
          <w:rPr>
            <w:rStyle w:val="PageNumber"/>
            <w:rFonts w:ascii="Times New Roman" w:hAnsi="Times New Roman" w:cs="Times New Roman"/>
            <w:sz w:val="20"/>
            <w:szCs w:val="20"/>
          </w:rPr>
          <w:fldChar w:fldCharType="begin"/>
        </w:r>
        <w:r w:rsidRPr="007B4D60">
          <w:rPr>
            <w:rStyle w:val="PageNumber"/>
            <w:rFonts w:ascii="Times New Roman" w:hAnsi="Times New Roman" w:cs="Times New Roman"/>
            <w:sz w:val="20"/>
            <w:szCs w:val="20"/>
          </w:rPr>
          <w:instrText xml:space="preserve"> PAGE </w:instrText>
        </w:r>
        <w:r w:rsidRPr="007B4D60">
          <w:rPr>
            <w:rStyle w:val="PageNumber"/>
            <w:rFonts w:ascii="Times New Roman" w:hAnsi="Times New Roman" w:cs="Times New Roman"/>
            <w:sz w:val="20"/>
            <w:szCs w:val="20"/>
          </w:rPr>
          <w:fldChar w:fldCharType="separate"/>
        </w:r>
        <w:r w:rsidRPr="007B4D60">
          <w:rPr>
            <w:rStyle w:val="PageNumber"/>
            <w:rFonts w:ascii="Times New Roman" w:hAnsi="Times New Roman" w:cs="Times New Roman"/>
            <w:noProof/>
            <w:sz w:val="20"/>
            <w:szCs w:val="20"/>
          </w:rPr>
          <w:t>3</w:t>
        </w:r>
        <w:r w:rsidRPr="007B4D60">
          <w:rPr>
            <w:rStyle w:val="PageNumber"/>
            <w:rFonts w:ascii="Times New Roman" w:hAnsi="Times New Roman" w:cs="Times New Roman"/>
            <w:sz w:val="20"/>
            <w:szCs w:val="20"/>
          </w:rPr>
          <w:fldChar w:fldCharType="end"/>
        </w:r>
      </w:p>
    </w:sdtContent>
  </w:sdt>
  <w:p w14:paraId="7BED3742" w14:textId="547E8016" w:rsidR="00BB0601" w:rsidRDefault="00BB0601" w:rsidP="00BB0601">
    <w:pPr>
      <w:pStyle w:val="Header"/>
      <w:jc w:val="center"/>
    </w:pPr>
    <w:proofErr w:type="spellStart"/>
    <w:r>
      <w:rPr>
        <w:rFonts w:ascii="Times New Roman" w:eastAsia="Times New Roman" w:hAnsi="Times New Roman" w:cs="Times New Roman"/>
        <w:i/>
        <w:iCs/>
        <w:color w:val="000000"/>
        <w:sz w:val="21"/>
        <w:szCs w:val="21"/>
      </w:rPr>
      <w:t>Jurnal</w:t>
    </w:r>
    <w:proofErr w:type="spellEnd"/>
    <w:r>
      <w:rPr>
        <w:rFonts w:ascii="Times New Roman" w:eastAsia="Times New Roman" w:hAnsi="Times New Roman" w:cs="Times New Roman"/>
        <w:i/>
        <w:iCs/>
        <w:color w:val="000000"/>
        <w:sz w:val="21"/>
        <w:szCs w:val="21"/>
      </w:rPr>
      <w:t xml:space="preserve"> </w:t>
    </w:r>
    <w:proofErr w:type="spellStart"/>
    <w:r>
      <w:rPr>
        <w:rFonts w:ascii="Times New Roman" w:eastAsia="Times New Roman" w:hAnsi="Times New Roman" w:cs="Times New Roman"/>
        <w:i/>
        <w:iCs/>
        <w:color w:val="000000"/>
        <w:sz w:val="21"/>
        <w:szCs w:val="21"/>
      </w:rPr>
      <w:t>Intervensi</w:t>
    </w:r>
    <w:proofErr w:type="spellEnd"/>
    <w:r>
      <w:rPr>
        <w:rFonts w:ascii="Times New Roman" w:eastAsia="Times New Roman" w:hAnsi="Times New Roman" w:cs="Times New Roman"/>
        <w:i/>
        <w:iCs/>
        <w:color w:val="000000"/>
        <w:sz w:val="21"/>
        <w:szCs w:val="21"/>
      </w:rPr>
      <w:t xml:space="preserve"> Sosial (JINS)  Vol.04, No.02 (2025) </w:t>
    </w:r>
    <w:r w:rsidR="004E73D0">
      <w:rPr>
        <w:rFonts w:ascii="Times New Roman" w:eastAsia="Times New Roman" w:hAnsi="Times New Roman" w:cs="Times New Roman"/>
        <w:i/>
        <w:iCs/>
        <w:color w:val="000000"/>
        <w:sz w:val="21"/>
        <w:szCs w:val="21"/>
      </w:rPr>
      <w:t>53-58</w:t>
    </w:r>
  </w:p>
  <w:p w14:paraId="7E9E3682" w14:textId="54668445" w:rsidR="00F1497F" w:rsidRPr="00BD63BF" w:rsidRDefault="00F1497F" w:rsidP="00BB0601">
    <w:pPr>
      <w:pStyle w:val="Default"/>
      <w:jc w:val="center"/>
      <w:rPr>
        <w:rFonts w:ascii="Times New Roman" w:hAnsi="Times New Roman" w:cs="Times New Roman"/>
        <w:i/>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5924" w14:textId="32FB8F6F" w:rsidR="00BB0601" w:rsidRDefault="00BB0601" w:rsidP="00BB0601">
    <w:pPr>
      <w:pStyle w:val="Header"/>
      <w:jc w:val="center"/>
    </w:pPr>
    <w:proofErr w:type="spellStart"/>
    <w:r>
      <w:rPr>
        <w:rFonts w:ascii="Times New Roman" w:eastAsia="Times New Roman" w:hAnsi="Times New Roman" w:cs="Times New Roman"/>
        <w:i/>
        <w:iCs/>
        <w:color w:val="000000"/>
        <w:sz w:val="21"/>
        <w:szCs w:val="21"/>
      </w:rPr>
      <w:t>Jurnal</w:t>
    </w:r>
    <w:proofErr w:type="spellEnd"/>
    <w:r>
      <w:rPr>
        <w:rFonts w:ascii="Times New Roman" w:eastAsia="Times New Roman" w:hAnsi="Times New Roman" w:cs="Times New Roman"/>
        <w:i/>
        <w:iCs/>
        <w:color w:val="000000"/>
        <w:sz w:val="21"/>
        <w:szCs w:val="21"/>
      </w:rPr>
      <w:t xml:space="preserve"> </w:t>
    </w:r>
    <w:proofErr w:type="spellStart"/>
    <w:r>
      <w:rPr>
        <w:rFonts w:ascii="Times New Roman" w:eastAsia="Times New Roman" w:hAnsi="Times New Roman" w:cs="Times New Roman"/>
        <w:i/>
        <w:iCs/>
        <w:color w:val="000000"/>
        <w:sz w:val="21"/>
        <w:szCs w:val="21"/>
      </w:rPr>
      <w:t>Intervensi</w:t>
    </w:r>
    <w:proofErr w:type="spellEnd"/>
    <w:r>
      <w:rPr>
        <w:rFonts w:ascii="Times New Roman" w:eastAsia="Times New Roman" w:hAnsi="Times New Roman" w:cs="Times New Roman"/>
        <w:i/>
        <w:iCs/>
        <w:color w:val="000000"/>
        <w:sz w:val="21"/>
        <w:szCs w:val="21"/>
      </w:rPr>
      <w:t xml:space="preserve"> Sosial (JINS)  Vol.04, No.02 (2025) </w:t>
    </w:r>
    <w:r w:rsidR="004E73D0">
      <w:rPr>
        <w:rFonts w:ascii="Times New Roman" w:eastAsia="Times New Roman" w:hAnsi="Times New Roman" w:cs="Times New Roman"/>
        <w:i/>
        <w:iCs/>
        <w:color w:val="000000"/>
        <w:sz w:val="21"/>
        <w:szCs w:val="21"/>
      </w:rPr>
      <w:t>53-58</w:t>
    </w:r>
  </w:p>
  <w:p w14:paraId="251D798C" w14:textId="77777777" w:rsidR="007B4D60" w:rsidRDefault="007B4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6C6F"/>
    <w:multiLevelType w:val="hybridMultilevel"/>
    <w:tmpl w:val="39E2200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4BA42A55"/>
    <w:multiLevelType w:val="hybridMultilevel"/>
    <w:tmpl w:val="BA806ED6"/>
    <w:lvl w:ilvl="0" w:tplc="8C2049D0">
      <w:start w:val="1"/>
      <w:numFmt w:val="decimal"/>
      <w:lvlText w:val="[%1]"/>
      <w:lvlJc w:val="left"/>
      <w:pPr>
        <w:tabs>
          <w:tab w:val="num" w:pos="360"/>
        </w:tabs>
        <w:ind w:left="360" w:hanging="360"/>
      </w:pPr>
      <w:rPr>
        <w:rFonts w:hint="default"/>
        <w:i w:val="0"/>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16cid:durableId="1337459656">
    <w:abstractNumId w:val="3"/>
  </w:num>
  <w:num w:numId="2" w16cid:durableId="1034647491">
    <w:abstractNumId w:val="1"/>
  </w:num>
  <w:num w:numId="3" w16cid:durableId="871070021">
    <w:abstractNumId w:val="4"/>
  </w:num>
  <w:num w:numId="4" w16cid:durableId="432287504">
    <w:abstractNumId w:val="2"/>
  </w:num>
  <w:num w:numId="5" w16cid:durableId="798498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9CC"/>
    <w:rsid w:val="000444D5"/>
    <w:rsid w:val="00061BAB"/>
    <w:rsid w:val="00086788"/>
    <w:rsid w:val="00101405"/>
    <w:rsid w:val="00131227"/>
    <w:rsid w:val="001D37EB"/>
    <w:rsid w:val="00205965"/>
    <w:rsid w:val="00244975"/>
    <w:rsid w:val="00353AF2"/>
    <w:rsid w:val="003823FB"/>
    <w:rsid w:val="00396AC5"/>
    <w:rsid w:val="004154E5"/>
    <w:rsid w:val="00433EB9"/>
    <w:rsid w:val="004527ED"/>
    <w:rsid w:val="00474A92"/>
    <w:rsid w:val="004A22C6"/>
    <w:rsid w:val="004E73D0"/>
    <w:rsid w:val="00531D80"/>
    <w:rsid w:val="00615522"/>
    <w:rsid w:val="006613A5"/>
    <w:rsid w:val="006663AA"/>
    <w:rsid w:val="006D1A25"/>
    <w:rsid w:val="00743BA8"/>
    <w:rsid w:val="00761BF3"/>
    <w:rsid w:val="00783241"/>
    <w:rsid w:val="007A63B3"/>
    <w:rsid w:val="007B4D60"/>
    <w:rsid w:val="0086103A"/>
    <w:rsid w:val="00883254"/>
    <w:rsid w:val="00A17DF2"/>
    <w:rsid w:val="00A479CC"/>
    <w:rsid w:val="00AF134D"/>
    <w:rsid w:val="00AF1CBC"/>
    <w:rsid w:val="00BA4D47"/>
    <w:rsid w:val="00BB0601"/>
    <w:rsid w:val="00BD63BF"/>
    <w:rsid w:val="00BE51E0"/>
    <w:rsid w:val="00C03B9D"/>
    <w:rsid w:val="00C47595"/>
    <w:rsid w:val="00CA0263"/>
    <w:rsid w:val="00CC2E5E"/>
    <w:rsid w:val="00D955E8"/>
    <w:rsid w:val="00E9239C"/>
    <w:rsid w:val="00EB61B4"/>
    <w:rsid w:val="00F1497F"/>
    <w:rsid w:val="00FD5C7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61C64"/>
  <w15:chartTrackingRefBased/>
  <w15:docId w15:val="{27C4D848-1598-C54D-9107-AA45AAB4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479CC"/>
    <w:rPr>
      <w:color w:val="0563C1" w:themeColor="hyperlink"/>
      <w:u w:val="single"/>
    </w:rPr>
  </w:style>
  <w:style w:type="character" w:styleId="UnresolvedMention">
    <w:name w:val="Unresolved Mention"/>
    <w:basedOn w:val="DefaultParagraphFont"/>
    <w:uiPriority w:val="99"/>
    <w:semiHidden/>
    <w:unhideWhenUsed/>
    <w:rsid w:val="00A479CC"/>
    <w:rPr>
      <w:color w:val="605E5C"/>
      <w:shd w:val="clear" w:color="auto" w:fill="E1DFDD"/>
    </w:rPr>
  </w:style>
  <w:style w:type="paragraph" w:customStyle="1" w:styleId="Default">
    <w:name w:val="Default"/>
    <w:rsid w:val="00A479CC"/>
    <w:pPr>
      <w:autoSpaceDE w:val="0"/>
      <w:autoSpaceDN w:val="0"/>
      <w:adjustRightInd w:val="0"/>
    </w:pPr>
    <w:rPr>
      <w:rFonts w:ascii="BIPPN M+ Gulliver" w:eastAsia="SimSun" w:hAnsi="BIPPN M+ Gulliver" w:cs="BIPPN M+ Gulliver"/>
      <w:color w:val="000000"/>
      <w:lang w:val="en-US" w:eastAsia="en-IN"/>
    </w:rPr>
  </w:style>
  <w:style w:type="table" w:styleId="TableGrid">
    <w:name w:val="Table Grid"/>
    <w:basedOn w:val="TableNormal"/>
    <w:rsid w:val="00A479CC"/>
    <w:rPr>
      <w:rFonts w:ascii="Calibri" w:eastAsia="Calibri" w:hAnsi="Calibri" w:cs="Arial"/>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Artikel">
    <w:name w:val="Info Artikel"/>
    <w:basedOn w:val="Normal"/>
    <w:link w:val="InfoArtikelChar"/>
    <w:qFormat/>
    <w:rsid w:val="00A479CC"/>
    <w:rPr>
      <w:rFonts w:ascii="Palatino Linotype" w:eastAsia="Calibri" w:hAnsi="Palatino Linotype" w:cs="Calibri"/>
      <w:b/>
      <w:sz w:val="18"/>
      <w:szCs w:val="18"/>
    </w:rPr>
  </w:style>
  <w:style w:type="paragraph" w:customStyle="1" w:styleId="Sejarahartikel">
    <w:name w:val="Sejarah artikel"/>
    <w:basedOn w:val="Normal"/>
    <w:link w:val="SejarahartikelChar"/>
    <w:qFormat/>
    <w:rsid w:val="00A479CC"/>
    <w:rPr>
      <w:rFonts w:ascii="Book Antiqua" w:eastAsia="Calibri" w:hAnsi="Book Antiqua" w:cs="Arial"/>
      <w:b/>
      <w:i/>
      <w:sz w:val="15"/>
      <w:szCs w:val="15"/>
    </w:rPr>
  </w:style>
  <w:style w:type="character" w:customStyle="1" w:styleId="InfoArtikelChar">
    <w:name w:val="Info Artikel Char"/>
    <w:link w:val="InfoArtikel"/>
    <w:rsid w:val="00A479CC"/>
    <w:rPr>
      <w:rFonts w:ascii="Palatino Linotype" w:eastAsia="Calibri" w:hAnsi="Palatino Linotype" w:cs="Calibri"/>
      <w:b/>
      <w:sz w:val="18"/>
      <w:szCs w:val="18"/>
    </w:rPr>
  </w:style>
  <w:style w:type="paragraph" w:customStyle="1" w:styleId="Isisejarahartikel">
    <w:name w:val="Isi sejarah artikel"/>
    <w:basedOn w:val="Normal"/>
    <w:link w:val="IsisejarahartikelChar"/>
    <w:qFormat/>
    <w:rsid w:val="00A479CC"/>
    <w:rPr>
      <w:rFonts w:ascii="Palatino Linotype" w:eastAsia="Calibri" w:hAnsi="Palatino Linotype" w:cs="Arial"/>
      <w:sz w:val="15"/>
      <w:szCs w:val="15"/>
    </w:rPr>
  </w:style>
  <w:style w:type="character" w:customStyle="1" w:styleId="SejarahartikelChar">
    <w:name w:val="Sejarah artikel Char"/>
    <w:link w:val="Sejarahartikel"/>
    <w:rsid w:val="00A479CC"/>
    <w:rPr>
      <w:rFonts w:ascii="Book Antiqua" w:eastAsia="Calibri" w:hAnsi="Book Antiqua" w:cs="Arial"/>
      <w:b/>
      <w:i/>
      <w:sz w:val="15"/>
      <w:szCs w:val="15"/>
    </w:rPr>
  </w:style>
  <w:style w:type="paragraph" w:customStyle="1" w:styleId="Katakunci">
    <w:name w:val="Kata kunci"/>
    <w:basedOn w:val="Normal"/>
    <w:link w:val="KatakunciChar"/>
    <w:qFormat/>
    <w:rsid w:val="00A479CC"/>
    <w:rPr>
      <w:rFonts w:ascii="Book Antiqua" w:eastAsia="Calibri" w:hAnsi="Book Antiqua" w:cs="Arial"/>
      <w:b/>
      <w:i/>
      <w:sz w:val="15"/>
      <w:szCs w:val="15"/>
    </w:rPr>
  </w:style>
  <w:style w:type="character" w:customStyle="1" w:styleId="IsisejarahartikelChar">
    <w:name w:val="Isi sejarah artikel Char"/>
    <w:link w:val="Isisejarahartikel"/>
    <w:rsid w:val="00A479CC"/>
    <w:rPr>
      <w:rFonts w:ascii="Palatino Linotype" w:eastAsia="Calibri" w:hAnsi="Palatino Linotype" w:cs="Arial"/>
      <w:sz w:val="15"/>
      <w:szCs w:val="15"/>
    </w:rPr>
  </w:style>
  <w:style w:type="character" w:customStyle="1" w:styleId="KatakunciChar">
    <w:name w:val="Kata kunci Char"/>
    <w:link w:val="Katakunci"/>
    <w:rsid w:val="00A479CC"/>
    <w:rPr>
      <w:rFonts w:ascii="Book Antiqua" w:eastAsia="Calibri" w:hAnsi="Book Antiqua" w:cs="Arial"/>
      <w:b/>
      <w:i/>
      <w:sz w:val="15"/>
      <w:szCs w:val="15"/>
    </w:rPr>
  </w:style>
  <w:style w:type="paragraph" w:customStyle="1" w:styleId="Isikeywords">
    <w:name w:val="Isi keywords"/>
    <w:basedOn w:val="Normal"/>
    <w:link w:val="IsikeywordsChar"/>
    <w:qFormat/>
    <w:rsid w:val="00A479CC"/>
    <w:rPr>
      <w:rFonts w:ascii="Palatino Linotype" w:eastAsia="Calibri" w:hAnsi="Palatino Linotype" w:cs="Arial"/>
      <w:i/>
      <w:sz w:val="15"/>
      <w:szCs w:val="15"/>
      <w:lang w:val="id-ID"/>
    </w:rPr>
  </w:style>
  <w:style w:type="paragraph" w:customStyle="1" w:styleId="Abstrak">
    <w:name w:val="Abstrak"/>
    <w:basedOn w:val="Title"/>
    <w:link w:val="AbstrakChar"/>
    <w:qFormat/>
    <w:rsid w:val="00A479CC"/>
    <w:pPr>
      <w:contextualSpacing w:val="0"/>
      <w:jc w:val="center"/>
      <w:outlineLvl w:val="0"/>
    </w:pPr>
    <w:rPr>
      <w:rFonts w:ascii="Book Antiqua" w:eastAsia="Times New Roman" w:hAnsi="Book Antiqua" w:cs="Times New Roman"/>
      <w:b/>
      <w:bCs/>
      <w:iCs/>
      <w:color w:val="000000"/>
      <w:spacing w:val="0"/>
      <w:sz w:val="20"/>
      <w:szCs w:val="15"/>
      <w:lang w:val="en-US"/>
    </w:rPr>
  </w:style>
  <w:style w:type="character" w:customStyle="1" w:styleId="IsikeywordsChar">
    <w:name w:val="Isi keywords Char"/>
    <w:link w:val="Isikeywords"/>
    <w:rsid w:val="00A479CC"/>
    <w:rPr>
      <w:rFonts w:ascii="Palatino Linotype" w:eastAsia="Calibri" w:hAnsi="Palatino Linotype" w:cs="Arial"/>
      <w:i/>
      <w:sz w:val="15"/>
      <w:szCs w:val="15"/>
      <w:lang w:val="id-ID"/>
    </w:rPr>
  </w:style>
  <w:style w:type="paragraph" w:customStyle="1" w:styleId="Isiabstrak">
    <w:name w:val="Isi abstrak"/>
    <w:basedOn w:val="Normal"/>
    <w:link w:val="IsiabstrakChar"/>
    <w:qFormat/>
    <w:rsid w:val="00A479CC"/>
    <w:pPr>
      <w:jc w:val="both"/>
    </w:pPr>
    <w:rPr>
      <w:rFonts w:ascii="Palatino Linotype" w:eastAsia="Calibri" w:hAnsi="Palatino Linotype" w:cs="Arial"/>
      <w:iCs/>
      <w:sz w:val="18"/>
      <w:szCs w:val="15"/>
      <w:lang w:val="en-US"/>
    </w:rPr>
  </w:style>
  <w:style w:type="character" w:customStyle="1" w:styleId="AbstrakChar">
    <w:name w:val="Abstrak Char"/>
    <w:link w:val="Abstrak"/>
    <w:rsid w:val="00A479CC"/>
    <w:rPr>
      <w:rFonts w:ascii="Book Antiqua" w:eastAsia="Times New Roman" w:hAnsi="Book Antiqua" w:cs="Times New Roman"/>
      <w:b/>
      <w:bCs/>
      <w:iCs/>
      <w:color w:val="000000"/>
      <w:kern w:val="28"/>
      <w:sz w:val="20"/>
      <w:szCs w:val="15"/>
      <w:lang w:val="en-US"/>
    </w:rPr>
  </w:style>
  <w:style w:type="character" w:customStyle="1" w:styleId="IsiabstrakChar">
    <w:name w:val="Isi abstrak Char"/>
    <w:link w:val="Isiabstrak"/>
    <w:rsid w:val="00A479CC"/>
    <w:rPr>
      <w:rFonts w:ascii="Palatino Linotype" w:eastAsia="Calibri" w:hAnsi="Palatino Linotype" w:cs="Arial"/>
      <w:iCs/>
      <w:sz w:val="18"/>
      <w:szCs w:val="15"/>
      <w:lang w:val="en-US"/>
    </w:rPr>
  </w:style>
  <w:style w:type="paragraph" w:customStyle="1" w:styleId="Isiabstract">
    <w:name w:val="Isi abstract"/>
    <w:basedOn w:val="Normal"/>
    <w:link w:val="IsiabstractChar"/>
    <w:qFormat/>
    <w:rsid w:val="00A479CC"/>
    <w:pPr>
      <w:jc w:val="both"/>
    </w:pPr>
    <w:rPr>
      <w:rFonts w:ascii="Palatino Linotype" w:eastAsia="Calibri" w:hAnsi="Palatino Linotype" w:cs="Arial"/>
      <w:i/>
      <w:sz w:val="18"/>
      <w:szCs w:val="15"/>
      <w:lang w:val="sv-SE"/>
    </w:rPr>
  </w:style>
  <w:style w:type="paragraph" w:customStyle="1" w:styleId="Hakcipta">
    <w:name w:val="Hak cipta"/>
    <w:basedOn w:val="Isiabstract"/>
    <w:link w:val="HakciptaChar"/>
    <w:qFormat/>
    <w:rsid w:val="00A479CC"/>
    <w:pPr>
      <w:jc w:val="right"/>
    </w:pPr>
    <w:rPr>
      <w:rFonts w:ascii="Arial Nova Light" w:hAnsi="Arial Nova Light"/>
      <w:i w:val="0"/>
      <w:sz w:val="14"/>
      <w:lang w:val="en-ID"/>
    </w:rPr>
  </w:style>
  <w:style w:type="character" w:customStyle="1" w:styleId="IsiabstractChar">
    <w:name w:val="Isi abstract Char"/>
    <w:link w:val="Isiabstract"/>
    <w:rsid w:val="00A479CC"/>
    <w:rPr>
      <w:rFonts w:ascii="Palatino Linotype" w:eastAsia="Calibri" w:hAnsi="Palatino Linotype" w:cs="Arial"/>
      <w:i/>
      <w:sz w:val="18"/>
      <w:szCs w:val="15"/>
      <w:lang w:val="sv-SE"/>
    </w:rPr>
  </w:style>
  <w:style w:type="character" w:customStyle="1" w:styleId="HakciptaChar">
    <w:name w:val="Hak cipta Char"/>
    <w:link w:val="Hakcipta"/>
    <w:rsid w:val="00A479CC"/>
    <w:rPr>
      <w:rFonts w:ascii="Arial Nova Light" w:eastAsia="Calibri" w:hAnsi="Arial Nova Light" w:cs="Arial"/>
      <w:sz w:val="14"/>
      <w:szCs w:val="15"/>
    </w:rPr>
  </w:style>
  <w:style w:type="paragraph" w:customStyle="1" w:styleId="Isisitasi">
    <w:name w:val="Isi sitasi"/>
    <w:basedOn w:val="Isikeywords"/>
    <w:link w:val="IsisitasiChar"/>
    <w:qFormat/>
    <w:rsid w:val="00A479CC"/>
    <w:rPr>
      <w:i w:val="0"/>
    </w:rPr>
  </w:style>
  <w:style w:type="character" w:customStyle="1" w:styleId="IsisitasiChar">
    <w:name w:val="Isi sitasi Char"/>
    <w:link w:val="Isisitasi"/>
    <w:rsid w:val="00A479CC"/>
    <w:rPr>
      <w:rFonts w:ascii="Palatino Linotype" w:eastAsia="Calibri" w:hAnsi="Palatino Linotype" w:cs="Arial"/>
      <w:sz w:val="15"/>
      <w:szCs w:val="15"/>
      <w:lang w:val="id-ID"/>
    </w:rPr>
  </w:style>
  <w:style w:type="paragraph" w:styleId="Title">
    <w:name w:val="Title"/>
    <w:basedOn w:val="Normal"/>
    <w:next w:val="Normal"/>
    <w:link w:val="TitleChar"/>
    <w:uiPriority w:val="10"/>
    <w:qFormat/>
    <w:rsid w:val="00A479C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79C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479CC"/>
    <w:rPr>
      <w:color w:val="954F72" w:themeColor="followedHyperlink"/>
      <w:u w:val="single"/>
    </w:rPr>
  </w:style>
  <w:style w:type="paragraph" w:styleId="Header">
    <w:name w:val="header"/>
    <w:aliases w:val="page-number"/>
    <w:basedOn w:val="Normal"/>
    <w:link w:val="HeaderChar"/>
    <w:uiPriority w:val="99"/>
    <w:unhideWhenUsed/>
    <w:rsid w:val="00A479CC"/>
    <w:pPr>
      <w:tabs>
        <w:tab w:val="center" w:pos="4680"/>
        <w:tab w:val="right" w:pos="9360"/>
      </w:tabs>
    </w:pPr>
  </w:style>
  <w:style w:type="character" w:customStyle="1" w:styleId="HeaderChar">
    <w:name w:val="Header Char"/>
    <w:aliases w:val="page-number Char"/>
    <w:basedOn w:val="DefaultParagraphFont"/>
    <w:link w:val="Header"/>
    <w:uiPriority w:val="99"/>
    <w:rsid w:val="00A479CC"/>
  </w:style>
  <w:style w:type="paragraph" w:styleId="Footer">
    <w:name w:val="footer"/>
    <w:basedOn w:val="Normal"/>
    <w:link w:val="FooterChar"/>
    <w:uiPriority w:val="99"/>
    <w:unhideWhenUsed/>
    <w:rsid w:val="00A479CC"/>
    <w:pPr>
      <w:tabs>
        <w:tab w:val="center" w:pos="4680"/>
        <w:tab w:val="right" w:pos="9360"/>
      </w:tabs>
    </w:pPr>
  </w:style>
  <w:style w:type="character" w:customStyle="1" w:styleId="FooterChar">
    <w:name w:val="Footer Char"/>
    <w:basedOn w:val="DefaultParagraphFont"/>
    <w:link w:val="Footer"/>
    <w:uiPriority w:val="99"/>
    <w:rsid w:val="00A479CC"/>
  </w:style>
  <w:style w:type="paragraph" w:customStyle="1" w:styleId="Els-1storder-head">
    <w:name w:val="Els-1storder-head"/>
    <w:next w:val="Els-body-text"/>
    <w:rsid w:val="00A479CC"/>
    <w:pPr>
      <w:keepNext/>
      <w:numPr>
        <w:numId w:val="1"/>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A479CC"/>
    <w:pPr>
      <w:keepNext/>
      <w:numPr>
        <w:ilvl w:val="1"/>
        <w:numId w:val="1"/>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A479CC"/>
    <w:pPr>
      <w:keepNext/>
      <w:numPr>
        <w:ilvl w:val="2"/>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A479CC"/>
    <w:pPr>
      <w:keepNext/>
      <w:numPr>
        <w:ilvl w:val="3"/>
        <w:numId w:val="1"/>
      </w:numPr>
      <w:suppressAutoHyphens/>
      <w:spacing w:before="240" w:line="240" w:lineRule="exact"/>
    </w:pPr>
    <w:rPr>
      <w:rFonts w:ascii="Times New Roman" w:eastAsia="SimSun" w:hAnsi="Times New Roman" w:cs="Times New Roman"/>
      <w:i/>
      <w:sz w:val="20"/>
      <w:szCs w:val="20"/>
      <w:lang w:val="en-US"/>
    </w:rPr>
  </w:style>
  <w:style w:type="paragraph" w:customStyle="1" w:styleId="Els-body-text">
    <w:name w:val="Els-body-text"/>
    <w:rsid w:val="00A479CC"/>
    <w:pPr>
      <w:spacing w:line="240" w:lineRule="exact"/>
      <w:ind w:firstLine="238"/>
      <w:jc w:val="both"/>
    </w:pPr>
    <w:rPr>
      <w:rFonts w:ascii="Times New Roman" w:eastAsia="SimSun" w:hAnsi="Times New Roman" w:cs="Times New Roman"/>
      <w:sz w:val="20"/>
      <w:szCs w:val="20"/>
      <w:lang w:val="en-US"/>
    </w:rPr>
  </w:style>
  <w:style w:type="paragraph" w:customStyle="1" w:styleId="Els-caption">
    <w:name w:val="Els-caption"/>
    <w:rsid w:val="00A479CC"/>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A479CC"/>
    <w:pPr>
      <w:spacing w:after="80" w:line="200" w:lineRule="exact"/>
    </w:pPr>
    <w:rPr>
      <w:rFonts w:ascii="Times New Roman" w:eastAsia="SimSun" w:hAnsi="Times New Roman" w:cs="Times New Roman"/>
      <w:sz w:val="16"/>
      <w:szCs w:val="20"/>
      <w:lang w:val="en-US"/>
    </w:rPr>
  </w:style>
  <w:style w:type="paragraph" w:customStyle="1" w:styleId="Els-appendixhead">
    <w:name w:val="Els-appendixhead"/>
    <w:next w:val="Normal"/>
    <w:rsid w:val="00F1497F"/>
    <w:pPr>
      <w:numPr>
        <w:numId w:val="2"/>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F1497F"/>
    <w:pPr>
      <w:numPr>
        <w:ilvl w:val="1"/>
        <w:numId w:val="3"/>
      </w:numPr>
      <w:spacing w:before="240" w:after="240" w:line="220" w:lineRule="exact"/>
    </w:pPr>
    <w:rPr>
      <w:rFonts w:ascii="Times New Roman" w:eastAsia="SimSun" w:hAnsi="Times New Roman" w:cs="Times New Roman"/>
      <w:i/>
      <w:sz w:val="20"/>
      <w:szCs w:val="20"/>
      <w:lang w:val="en-US"/>
    </w:rPr>
  </w:style>
  <w:style w:type="paragraph" w:customStyle="1" w:styleId="Els-reference-head">
    <w:name w:val="Els-reference-head"/>
    <w:next w:val="Normal"/>
    <w:rsid w:val="00F1497F"/>
    <w:pPr>
      <w:keepNext/>
      <w:spacing w:before="480" w:after="200" w:line="220" w:lineRule="exact"/>
    </w:pPr>
    <w:rPr>
      <w:rFonts w:ascii="Times New Roman" w:eastAsia="SimSun" w:hAnsi="Times New Roman" w:cs="Times New Roman"/>
      <w:b/>
      <w:sz w:val="20"/>
      <w:szCs w:val="20"/>
      <w:lang w:val="en-US"/>
    </w:rPr>
  </w:style>
  <w:style w:type="paragraph" w:styleId="BodyTextIndent2">
    <w:name w:val="Body Text Indent 2"/>
    <w:basedOn w:val="Normal"/>
    <w:link w:val="BodyTextIndent2Char"/>
    <w:semiHidden/>
    <w:rsid w:val="00F1497F"/>
    <w:pPr>
      <w:widowControl w:val="0"/>
      <w:ind w:firstLine="240"/>
    </w:pPr>
    <w:rPr>
      <w:rFonts w:ascii="Times New Roman" w:eastAsia="SimSun" w:hAnsi="Times New Roman" w:cs="Times New Roman"/>
      <w:sz w:val="20"/>
      <w:szCs w:val="20"/>
      <w:lang w:val="en-GB"/>
    </w:rPr>
  </w:style>
  <w:style w:type="character" w:customStyle="1" w:styleId="BodyTextIndent2Char">
    <w:name w:val="Body Text Indent 2 Char"/>
    <w:basedOn w:val="DefaultParagraphFont"/>
    <w:link w:val="BodyTextIndent2"/>
    <w:semiHidden/>
    <w:rsid w:val="00F1497F"/>
    <w:rPr>
      <w:rFonts w:ascii="Times New Roman" w:eastAsia="SimSun" w:hAnsi="Times New Roman" w:cs="Times New Roman"/>
      <w:sz w:val="20"/>
      <w:szCs w:val="20"/>
      <w:lang w:val="en-GB"/>
    </w:rPr>
  </w:style>
  <w:style w:type="character" w:styleId="PageNumber">
    <w:name w:val="page number"/>
    <w:basedOn w:val="DefaultParagraphFont"/>
    <w:uiPriority w:val="99"/>
    <w:semiHidden/>
    <w:unhideWhenUsed/>
    <w:rsid w:val="007B4D60"/>
  </w:style>
  <w:style w:type="character" w:styleId="Emphasis">
    <w:name w:val="Emphasis"/>
    <w:uiPriority w:val="20"/>
    <w:qFormat/>
    <w:rsid w:val="00353AF2"/>
    <w:rPr>
      <w:i/>
      <w:iCs/>
    </w:rPr>
  </w:style>
  <w:style w:type="paragraph" w:styleId="NormalWeb">
    <w:name w:val="Normal (Web)"/>
    <w:basedOn w:val="Normal"/>
    <w:uiPriority w:val="99"/>
    <w:semiHidden/>
    <w:unhideWhenUsed/>
    <w:rsid w:val="002059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44080927">
          <w:marLeft w:val="0"/>
          <w:marRight w:val="0"/>
          <w:marTop w:val="0"/>
          <w:marBottom w:val="0"/>
          <w:divBdr>
            <w:top w:val="none" w:sz="0" w:space="0" w:color="auto"/>
            <w:left w:val="none" w:sz="0" w:space="0" w:color="auto"/>
            <w:bottom w:val="none" w:sz="0" w:space="0" w:color="auto"/>
            <w:right w:val="none" w:sz="0" w:space="0" w:color="auto"/>
          </w:divBdr>
          <w:divsChild>
            <w:div w:id="687370491">
              <w:marLeft w:val="0"/>
              <w:marRight w:val="0"/>
              <w:marTop w:val="0"/>
              <w:marBottom w:val="0"/>
              <w:divBdr>
                <w:top w:val="none" w:sz="0" w:space="0" w:color="auto"/>
                <w:left w:val="none" w:sz="0" w:space="0" w:color="auto"/>
                <w:bottom w:val="none" w:sz="0" w:space="0" w:color="auto"/>
                <w:right w:val="none" w:sz="0" w:space="0" w:color="auto"/>
              </w:divBdr>
              <w:divsChild>
                <w:div w:id="6254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776">
          <w:marLeft w:val="0"/>
          <w:marRight w:val="0"/>
          <w:marTop w:val="0"/>
          <w:marBottom w:val="0"/>
          <w:divBdr>
            <w:top w:val="none" w:sz="0" w:space="0" w:color="auto"/>
            <w:left w:val="none" w:sz="0" w:space="0" w:color="auto"/>
            <w:bottom w:val="none" w:sz="0" w:space="0" w:color="auto"/>
            <w:right w:val="none" w:sz="0" w:space="0" w:color="auto"/>
          </w:divBdr>
          <w:divsChild>
            <w:div w:id="730470742">
              <w:marLeft w:val="0"/>
              <w:marRight w:val="0"/>
              <w:marTop w:val="0"/>
              <w:marBottom w:val="0"/>
              <w:divBdr>
                <w:top w:val="none" w:sz="0" w:space="0" w:color="auto"/>
                <w:left w:val="none" w:sz="0" w:space="0" w:color="auto"/>
                <w:bottom w:val="none" w:sz="0" w:space="0" w:color="auto"/>
                <w:right w:val="none" w:sz="0" w:space="0" w:color="auto"/>
              </w:divBdr>
              <w:divsChild>
                <w:div w:id="188325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7356">
      <w:bodyDiv w:val="1"/>
      <w:marLeft w:val="0"/>
      <w:marRight w:val="0"/>
      <w:marTop w:val="0"/>
      <w:marBottom w:val="0"/>
      <w:divBdr>
        <w:top w:val="none" w:sz="0" w:space="0" w:color="auto"/>
        <w:left w:val="none" w:sz="0" w:space="0" w:color="auto"/>
        <w:bottom w:val="none" w:sz="0" w:space="0" w:color="auto"/>
        <w:right w:val="none" w:sz="0" w:space="0" w:color="auto"/>
      </w:divBdr>
    </w:div>
    <w:div w:id="13508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ssn.brin.go.id/terbit/detail/2023052909102971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ialubis@usu.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licenses/by-sa/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mmadumar@students.usu.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alenta.usu.ac.id//is" TargetMode="External"/><Relationship Id="rId14"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C04A0-6597-7E49-AA3E-3DE36198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4148</Words>
  <Characters>23649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Sonyek Anugraha</dc:creator>
  <cp:keywords/>
  <dc:description/>
  <cp:lastModifiedBy>bd703</cp:lastModifiedBy>
  <cp:revision>2</cp:revision>
  <dcterms:created xsi:type="dcterms:W3CDTF">2025-12-31T14:21:00Z</dcterms:created>
  <dcterms:modified xsi:type="dcterms:W3CDTF">2025-12-31T14:21:00Z</dcterms:modified>
</cp:coreProperties>
</file>